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51EDF79F" w:rsidR="00AA663F" w:rsidRPr="00FD7274" w:rsidRDefault="00AA663F" w:rsidP="00FD7274">
      <w:pPr>
        <w:suppressAutoHyphens/>
        <w:jc w:val="both"/>
        <w:textAlignment w:val="baseline"/>
        <w:rPr>
          <w:b/>
          <w:bCs/>
          <w:szCs w:val="24"/>
          <w:lang w:eastAsia="lt-LT"/>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FD7274">
        <w:rPr>
          <w:b/>
          <w:bCs/>
          <w:szCs w:val="24"/>
          <w:lang w:eastAsia="lt-LT"/>
        </w:rPr>
        <w:t>D</w:t>
      </w:r>
      <w:r w:rsidR="00FD7274" w:rsidRPr="00FD7274">
        <w:rPr>
          <w:b/>
          <w:bCs/>
          <w:szCs w:val="24"/>
          <w:lang w:eastAsia="lt-LT"/>
        </w:rPr>
        <w:t xml:space="preserve">ėl </w:t>
      </w:r>
      <w:r w:rsidR="00FD7274">
        <w:rPr>
          <w:b/>
          <w:bCs/>
          <w:szCs w:val="24"/>
          <w:lang w:eastAsia="lt-LT"/>
        </w:rPr>
        <w:t>K</w:t>
      </w:r>
      <w:r w:rsidR="00FD7274" w:rsidRPr="00FD7274">
        <w:rPr>
          <w:b/>
          <w:bCs/>
          <w:szCs w:val="24"/>
          <w:lang w:eastAsia="lt-LT"/>
        </w:rPr>
        <w:t>alvarijos savivaldybės atliekų tvarkymo taisyklių</w:t>
      </w:r>
      <w:r w:rsidR="00FD7274">
        <w:rPr>
          <w:b/>
          <w:bCs/>
          <w:szCs w:val="24"/>
          <w:lang w:eastAsia="lt-LT"/>
        </w:rPr>
        <w:t xml:space="preserve"> </w:t>
      </w:r>
      <w:r w:rsidR="00FD7274" w:rsidRPr="00FD7274">
        <w:rPr>
          <w:b/>
          <w:bCs/>
          <w:szCs w:val="24"/>
          <w:lang w:eastAsia="lt-LT"/>
        </w:rPr>
        <w:t>patvirtinimo</w:t>
      </w:r>
      <w:r w:rsidR="00A41747">
        <w:rPr>
          <w:b/>
          <w:bCs/>
          <w:szCs w:val="24"/>
          <w:shd w:val="clear" w:color="auto" w:fill="FFFFFF"/>
        </w:rPr>
        <w:t>“</w:t>
      </w:r>
    </w:p>
    <w:p w14:paraId="01877A7F" w14:textId="25AD67A2"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FD7274">
        <w:rPr>
          <w:szCs w:val="24"/>
          <w:shd w:val="clear" w:color="auto" w:fill="FFFFFF"/>
        </w:rPr>
        <w:t>Architektūros, aplinkosaugos ir teritorijų planavimo</w:t>
      </w:r>
      <w:r w:rsidR="008D3EA5">
        <w:rPr>
          <w:szCs w:val="24"/>
          <w:shd w:val="clear" w:color="auto" w:fill="FFFFFF"/>
        </w:rPr>
        <w:t xml:space="preserve"> </w:t>
      </w:r>
      <w:r w:rsidR="00A41747">
        <w:rPr>
          <w:szCs w:val="24"/>
          <w:shd w:val="clear" w:color="auto" w:fill="FFFFFF"/>
        </w:rPr>
        <w:t>skyriaus vyr. specialist</w:t>
      </w:r>
      <w:r w:rsidR="00FD7274">
        <w:rPr>
          <w:szCs w:val="24"/>
          <w:shd w:val="clear" w:color="auto" w:fill="FFFFFF"/>
        </w:rPr>
        <w:t>as</w:t>
      </w:r>
      <w:r w:rsidR="00A41747">
        <w:rPr>
          <w:szCs w:val="24"/>
          <w:shd w:val="clear" w:color="auto" w:fill="FFFFFF"/>
        </w:rPr>
        <w:t xml:space="preserve"> </w:t>
      </w:r>
      <w:r w:rsidR="00FD7274">
        <w:rPr>
          <w:szCs w:val="24"/>
          <w:shd w:val="clear" w:color="auto" w:fill="FFFFFF"/>
        </w:rPr>
        <w:t>Romas Eidukaitis</w:t>
      </w:r>
      <w:r w:rsidR="008D3EA5">
        <w:rPr>
          <w:szCs w:val="24"/>
          <w:shd w:val="clear" w:color="auto" w:fill="FFFFFF"/>
        </w:rPr>
        <w:t xml:space="preserve">, el. p. </w:t>
      </w:r>
      <w:hyperlink r:id="rId6" w:history="1">
        <w:r w:rsidR="00FD7274" w:rsidRPr="00A91C0F">
          <w:rPr>
            <w:rStyle w:val="Hipersaitas"/>
            <w:szCs w:val="24"/>
            <w:shd w:val="clear" w:color="auto" w:fill="FFFFFF"/>
          </w:rPr>
          <w:t>Romas.Eidukaitis@kalvarija.lt</w:t>
        </w:r>
      </w:hyperlink>
      <w:r w:rsidR="008D3EA5">
        <w:rPr>
          <w:szCs w:val="24"/>
          <w:shd w:val="clear" w:color="auto" w:fill="FFFFFF"/>
        </w:rPr>
        <w:t xml:space="preserve"> , tel. Nr. 0</w:t>
      </w:r>
      <w:r w:rsidR="00FD7274">
        <w:rPr>
          <w:szCs w:val="24"/>
          <w:shd w:val="clear" w:color="auto" w:fill="FFFFFF"/>
        </w:rPr>
        <w:t> </w:t>
      </w:r>
      <w:r w:rsidR="008D3EA5">
        <w:rPr>
          <w:szCs w:val="24"/>
          <w:shd w:val="clear" w:color="auto" w:fill="FFFFFF"/>
        </w:rPr>
        <w:t>6</w:t>
      </w:r>
      <w:r w:rsidR="00FD7274">
        <w:rPr>
          <w:szCs w:val="24"/>
          <w:shd w:val="clear" w:color="auto" w:fill="FFFFFF"/>
        </w:rPr>
        <w:t>58 23 604</w:t>
      </w:r>
      <w:r w:rsidR="008D3EA5">
        <w:rPr>
          <w:szCs w:val="24"/>
          <w:shd w:val="clear" w:color="auto" w:fill="FFFFFF"/>
        </w:rPr>
        <w:t xml:space="preserve">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142A391A"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D89792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3B176C8C" w:rsidR="00AA663F" w:rsidRPr="00952B9D" w:rsidRDefault="00FD7274" w:rsidP="00CD206B">
            <w:pPr>
              <w:suppressAutoHyphens/>
              <w:textAlignment w:val="baseline"/>
              <w:rPr>
                <w:bCs/>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508D899E" w:rsidR="00AA663F" w:rsidRPr="00952B9D" w:rsidRDefault="00FD7274" w:rsidP="00CD206B">
            <w:pPr>
              <w:suppressAutoHyphens/>
              <w:textAlignment w:val="baseline"/>
              <w:rPr>
                <w:iCs/>
                <w:szCs w:val="24"/>
                <w:lang w:eastAsia="lt-LT"/>
              </w:rPr>
            </w:pPr>
            <w:r>
              <w:rPr>
                <w:bCs/>
              </w:rPr>
              <w:lastRenderedPageBreak/>
              <w:t>Kriterijų atit</w:t>
            </w:r>
            <w:r w:rsidR="00D8241B">
              <w:rPr>
                <w:bCs/>
              </w:rPr>
              <w: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2B4F74AB" w:rsidR="00C059B7" w:rsidRDefault="00BD4F39" w:rsidP="009B4BB5">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7C0A61C7" w:rsidR="00AA663F" w:rsidRDefault="00BD4F39" w:rsidP="00CD206B">
            <w:pPr>
              <w:keepNext/>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sidRPr="00A355D4">
              <w:rPr>
                <w:bCs/>
                <w:color w:val="000000" w:themeColor="text1"/>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5EECC6D3" w:rsidR="00AA663F" w:rsidRDefault="00BD355A" w:rsidP="00CD206B">
            <w:pPr>
              <w:suppressAutoHyphens/>
              <w:textAlignment w:val="baseline"/>
              <w:rPr>
                <w:szCs w:val="24"/>
                <w:lang w:eastAsia="lt-LT"/>
              </w:rPr>
            </w:pPr>
            <w:r w:rsidRPr="00BD355A">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178F6A31" w:rsidR="00AA663F" w:rsidRPr="00EF3EAF" w:rsidRDefault="00BD4F39" w:rsidP="00CD206B">
            <w:pPr>
              <w:suppressAutoHyphens/>
              <w:textAlignment w:val="baseline"/>
              <w:rPr>
                <w:bCs/>
                <w:szCs w:val="24"/>
                <w:lang w:eastAsia="lt-LT"/>
              </w:rPr>
            </w:pPr>
            <w:r w:rsidRPr="00BD4F39">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420C6ACC" w:rsidR="00AA663F" w:rsidRDefault="00BD355A" w:rsidP="00CD206B">
            <w:pPr>
              <w:suppressAutoHyphens/>
              <w:textAlignment w:val="baseline"/>
              <w:rPr>
                <w:szCs w:val="24"/>
                <w:lang w:eastAsia="lt-LT"/>
              </w:rPr>
            </w:pPr>
            <w:r w:rsidRPr="00BD355A">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7F9ADC9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435BC37B" w:rsidR="00AA663F" w:rsidRPr="00745673" w:rsidRDefault="00A42A3E" w:rsidP="00CD206B">
            <w:pPr>
              <w:keepNext/>
              <w:suppressAutoHyphens/>
              <w:textAlignment w:val="baseline"/>
              <w:rPr>
                <w:bCs/>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697F6290" w14:textId="77777777" w:rsidR="00FD7274" w:rsidRDefault="00FD7274" w:rsidP="00CE794F">
            <w:pPr>
              <w:suppressAutoHyphens/>
              <w:textAlignment w:val="baseline"/>
              <w:rPr>
                <w:szCs w:val="24"/>
                <w:lang w:eastAsia="lt-LT"/>
              </w:rPr>
            </w:pPr>
          </w:p>
          <w:p w14:paraId="15BEEB58" w14:textId="0A974D5B" w:rsidR="00207487" w:rsidRDefault="00FD7274" w:rsidP="00CE794F">
            <w:pPr>
              <w:suppressAutoHyphens/>
              <w:textAlignment w:val="baseline"/>
              <w:rPr>
                <w:szCs w:val="24"/>
                <w:lang w:eastAsia="lt-LT"/>
              </w:rPr>
            </w:pPr>
            <w:r w:rsidRPr="00FD7274">
              <w:rPr>
                <w:szCs w:val="24"/>
                <w:lang w:eastAsia="lt-LT"/>
              </w:rPr>
              <w:t>Architektūros, aplinkosaugos ir teritorijų planavimo skyriaus vyr. specialistas</w:t>
            </w:r>
            <w:r w:rsidR="00381E31">
              <w:rPr>
                <w:szCs w:val="24"/>
                <w:lang w:eastAsia="lt-LT"/>
              </w:rPr>
              <w:t xml:space="preserve">                                       </w:t>
            </w:r>
          </w:p>
          <w:p w14:paraId="169634AC" w14:textId="77777777" w:rsidR="00FD7274" w:rsidRDefault="00207487" w:rsidP="00CE794F">
            <w:pPr>
              <w:suppressAutoHyphens/>
              <w:textAlignment w:val="baseline"/>
              <w:rPr>
                <w:szCs w:val="24"/>
                <w:lang w:eastAsia="lt-LT"/>
              </w:rPr>
            </w:pPr>
            <w:r>
              <w:rPr>
                <w:szCs w:val="24"/>
                <w:lang w:eastAsia="lt-LT"/>
              </w:rPr>
              <w:t xml:space="preserve">                                     </w:t>
            </w:r>
          </w:p>
          <w:p w14:paraId="321CDF82" w14:textId="0E16CE6F" w:rsidR="00603F9B" w:rsidRDefault="00FD7274" w:rsidP="00CE794F">
            <w:pPr>
              <w:suppressAutoHyphens/>
              <w:textAlignment w:val="baseline"/>
              <w:rPr>
                <w:szCs w:val="24"/>
                <w:lang w:eastAsia="lt-LT"/>
              </w:rPr>
            </w:pPr>
            <w:r>
              <w:rPr>
                <w:szCs w:val="24"/>
                <w:lang w:eastAsia="lt-LT"/>
              </w:rPr>
              <w:t xml:space="preserve">                                         Romas Eidukaitis</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02E87E6B" w14:textId="77777777" w:rsidR="00D8241B" w:rsidRDefault="00D8241B" w:rsidP="00CE794F">
            <w:pPr>
              <w:suppressAutoHyphens/>
              <w:textAlignment w:val="baseline"/>
              <w:rPr>
                <w:szCs w:val="24"/>
                <w:lang w:eastAsia="lt-LT"/>
              </w:rPr>
            </w:pPr>
          </w:p>
          <w:p w14:paraId="7B6DD5C6" w14:textId="69C9EF26"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9CDADDB"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FD7274">
              <w:rPr>
                <w:szCs w:val="24"/>
                <w:lang w:eastAsia="lt-LT"/>
              </w:rPr>
              <w:t>5</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2443" w14:textId="77777777" w:rsidR="0061111C" w:rsidRDefault="0061111C">
      <w:r>
        <w:separator/>
      </w:r>
    </w:p>
  </w:endnote>
  <w:endnote w:type="continuationSeparator" w:id="0">
    <w:p w14:paraId="45679463" w14:textId="77777777" w:rsidR="0061111C" w:rsidRDefault="0061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F0C6" w14:textId="77777777" w:rsidR="0061111C" w:rsidRDefault="0061111C">
      <w:r>
        <w:separator/>
      </w:r>
    </w:p>
  </w:footnote>
  <w:footnote w:type="continuationSeparator" w:id="0">
    <w:p w14:paraId="25918A37" w14:textId="77777777" w:rsidR="0061111C" w:rsidRDefault="0061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D429F"/>
    <w:rsid w:val="002D7210"/>
    <w:rsid w:val="002F40E3"/>
    <w:rsid w:val="002F68F6"/>
    <w:rsid w:val="00381E31"/>
    <w:rsid w:val="00396971"/>
    <w:rsid w:val="003C6EDA"/>
    <w:rsid w:val="003E69D0"/>
    <w:rsid w:val="003F6F5F"/>
    <w:rsid w:val="00425733"/>
    <w:rsid w:val="00430A49"/>
    <w:rsid w:val="0043437C"/>
    <w:rsid w:val="00460BF9"/>
    <w:rsid w:val="00464188"/>
    <w:rsid w:val="004E68A9"/>
    <w:rsid w:val="00553A55"/>
    <w:rsid w:val="00591939"/>
    <w:rsid w:val="005C7085"/>
    <w:rsid w:val="005E6098"/>
    <w:rsid w:val="006017D4"/>
    <w:rsid w:val="00603F9B"/>
    <w:rsid w:val="0061111C"/>
    <w:rsid w:val="006214CE"/>
    <w:rsid w:val="00666578"/>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42A3E"/>
    <w:rsid w:val="00A91969"/>
    <w:rsid w:val="00AA663F"/>
    <w:rsid w:val="00AF4AC2"/>
    <w:rsid w:val="00B41BB1"/>
    <w:rsid w:val="00B5280B"/>
    <w:rsid w:val="00BD25CD"/>
    <w:rsid w:val="00BD355A"/>
    <w:rsid w:val="00BD4F39"/>
    <w:rsid w:val="00BE3CDC"/>
    <w:rsid w:val="00BF22F6"/>
    <w:rsid w:val="00C059B7"/>
    <w:rsid w:val="00C612CF"/>
    <w:rsid w:val="00C90C39"/>
    <w:rsid w:val="00CE78ED"/>
    <w:rsid w:val="00D02A28"/>
    <w:rsid w:val="00D8241B"/>
    <w:rsid w:val="00D97377"/>
    <w:rsid w:val="00DA6B3E"/>
    <w:rsid w:val="00E243DF"/>
    <w:rsid w:val="00EA6F02"/>
    <w:rsid w:val="00EB5D75"/>
    <w:rsid w:val="00EF21CE"/>
    <w:rsid w:val="00F85253"/>
    <w:rsid w:val="00FA084E"/>
    <w:rsid w:val="00FD7274"/>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s.Eidukaitis@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5</Pages>
  <Words>4666</Words>
  <Characters>2661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31</cp:revision>
  <dcterms:created xsi:type="dcterms:W3CDTF">2025-10-02T11:21:00Z</dcterms:created>
  <dcterms:modified xsi:type="dcterms:W3CDTF">2026-06-05T10:27:00Z</dcterms:modified>
</cp:coreProperties>
</file>