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FC84" w14:textId="77777777" w:rsidR="00AA663F" w:rsidRDefault="00AA663F" w:rsidP="00AA663F">
      <w:pPr>
        <w:suppressAutoHyphens/>
        <w:jc w:val="center"/>
        <w:textAlignment w:val="baseline"/>
        <w:rPr>
          <w:b/>
          <w:szCs w:val="24"/>
          <w:lang w:eastAsia="lt-LT"/>
        </w:rPr>
      </w:pPr>
      <w:r>
        <w:rPr>
          <w:b/>
          <w:szCs w:val="24"/>
          <w:lang w:eastAsia="lt-LT"/>
        </w:rPr>
        <w:t>TEISĖS AKTŲ PROJEKTŲ ANTIKORUPCINIO VERTINIMO PAŽYMA</w:t>
      </w:r>
    </w:p>
    <w:p w14:paraId="7FED0840" w14:textId="77777777" w:rsidR="00AA663F" w:rsidRDefault="00AA663F" w:rsidP="00AA663F">
      <w:pPr>
        <w:suppressAutoHyphens/>
        <w:textAlignment w:val="baseline"/>
        <w:rPr>
          <w:szCs w:val="24"/>
          <w:lang w:eastAsia="lt-LT"/>
        </w:rPr>
      </w:pPr>
    </w:p>
    <w:p w14:paraId="43627736" w14:textId="61647980" w:rsidR="00AA663F" w:rsidRPr="00691FEA" w:rsidRDefault="00AA663F" w:rsidP="00691FEA">
      <w:pPr>
        <w:suppressAutoHyphens/>
        <w:jc w:val="both"/>
        <w:textAlignment w:val="baseline"/>
        <w:rPr>
          <w:b/>
          <w:bCs/>
          <w:szCs w:val="24"/>
          <w:lang w:eastAsia="lt-LT"/>
        </w:rPr>
      </w:pPr>
      <w:r>
        <w:rPr>
          <w:szCs w:val="24"/>
          <w:lang w:eastAsia="lt-LT"/>
        </w:rPr>
        <w:t xml:space="preserve">Teisės akto projekto pavadinimas </w:t>
      </w:r>
      <w:r w:rsidRPr="00AA663F">
        <w:rPr>
          <w:b/>
          <w:bCs/>
          <w:szCs w:val="24"/>
          <w:lang w:eastAsia="lt-LT"/>
        </w:rPr>
        <w:t>„</w:t>
      </w:r>
      <w:r w:rsidR="00691FEA">
        <w:rPr>
          <w:b/>
          <w:bCs/>
          <w:szCs w:val="24"/>
          <w:lang w:eastAsia="lt-LT"/>
        </w:rPr>
        <w:t>D</w:t>
      </w:r>
      <w:r w:rsidR="00691FEA" w:rsidRPr="00691FEA">
        <w:rPr>
          <w:b/>
          <w:bCs/>
          <w:szCs w:val="24"/>
          <w:lang w:eastAsia="lt-LT"/>
        </w:rPr>
        <w:t>ėl keleivių ir bagažo vežimo reguliariaisiais reisais vietinio</w:t>
      </w:r>
      <w:r w:rsidR="00691FEA">
        <w:rPr>
          <w:b/>
          <w:bCs/>
          <w:szCs w:val="24"/>
          <w:lang w:eastAsia="lt-LT"/>
        </w:rPr>
        <w:t xml:space="preserve"> </w:t>
      </w:r>
      <w:r w:rsidR="00691FEA" w:rsidRPr="00691FEA">
        <w:rPr>
          <w:b/>
          <w:bCs/>
          <w:szCs w:val="24"/>
          <w:lang w:eastAsia="lt-LT"/>
        </w:rPr>
        <w:t xml:space="preserve">(priemiestinio) susisiekimo maršrutais </w:t>
      </w:r>
      <w:r w:rsidR="00691FEA">
        <w:rPr>
          <w:b/>
          <w:bCs/>
          <w:szCs w:val="24"/>
          <w:lang w:eastAsia="lt-LT"/>
        </w:rPr>
        <w:t>K</w:t>
      </w:r>
      <w:r w:rsidR="00691FEA" w:rsidRPr="00691FEA">
        <w:rPr>
          <w:b/>
          <w:bCs/>
          <w:szCs w:val="24"/>
          <w:lang w:eastAsia="lt-LT"/>
        </w:rPr>
        <w:t>alvarijos savivaldybėje</w:t>
      </w:r>
      <w:r w:rsidR="00691FEA">
        <w:rPr>
          <w:b/>
          <w:bCs/>
          <w:szCs w:val="24"/>
          <w:lang w:eastAsia="lt-LT"/>
        </w:rPr>
        <w:t xml:space="preserve"> </w:t>
      </w:r>
      <w:r w:rsidR="00691FEA" w:rsidRPr="00691FEA">
        <w:rPr>
          <w:b/>
          <w:bCs/>
          <w:szCs w:val="24"/>
          <w:lang w:eastAsia="lt-LT"/>
        </w:rPr>
        <w:t>taisyklių, reguliariųjų reisų vietinio (priemiestinio) susisiekimo</w:t>
      </w:r>
      <w:r w:rsidR="00691FEA">
        <w:rPr>
          <w:b/>
          <w:bCs/>
          <w:szCs w:val="24"/>
          <w:lang w:eastAsia="lt-LT"/>
        </w:rPr>
        <w:t xml:space="preserve"> </w:t>
      </w:r>
      <w:r w:rsidR="00691FEA" w:rsidRPr="00691FEA">
        <w:rPr>
          <w:b/>
          <w:bCs/>
          <w:szCs w:val="24"/>
          <w:lang w:eastAsia="lt-LT"/>
        </w:rPr>
        <w:t xml:space="preserve">maršrutų </w:t>
      </w:r>
      <w:r w:rsidR="00691FEA">
        <w:rPr>
          <w:b/>
          <w:bCs/>
          <w:szCs w:val="24"/>
          <w:lang w:eastAsia="lt-LT"/>
        </w:rPr>
        <w:t>K</w:t>
      </w:r>
      <w:r w:rsidR="00691FEA" w:rsidRPr="00691FEA">
        <w:rPr>
          <w:b/>
          <w:bCs/>
          <w:szCs w:val="24"/>
          <w:lang w:eastAsia="lt-LT"/>
        </w:rPr>
        <w:t>alvarijos savivaldybėje nustatymo tvarkos aprašo,</w:t>
      </w:r>
      <w:r w:rsidR="00691FEA">
        <w:rPr>
          <w:b/>
          <w:bCs/>
          <w:szCs w:val="24"/>
          <w:lang w:eastAsia="lt-LT"/>
        </w:rPr>
        <w:t xml:space="preserve"> </w:t>
      </w:r>
      <w:r w:rsidR="00691FEA" w:rsidRPr="00691FEA">
        <w:rPr>
          <w:b/>
          <w:bCs/>
          <w:szCs w:val="24"/>
          <w:lang w:eastAsia="lt-LT"/>
        </w:rPr>
        <w:t>keleivių įlaipinimo ir išlaipinimo reguliariųjų reisų vietinio</w:t>
      </w:r>
      <w:r w:rsidR="00691FEA">
        <w:rPr>
          <w:b/>
          <w:bCs/>
          <w:szCs w:val="24"/>
          <w:lang w:eastAsia="lt-LT"/>
        </w:rPr>
        <w:t xml:space="preserve"> </w:t>
      </w:r>
      <w:r w:rsidR="00691FEA" w:rsidRPr="00691FEA">
        <w:rPr>
          <w:b/>
          <w:bCs/>
          <w:szCs w:val="24"/>
          <w:lang w:eastAsia="lt-LT"/>
        </w:rPr>
        <w:t xml:space="preserve">(priemiestinio) susisiekimo maršrutų stotelėse </w:t>
      </w:r>
      <w:r w:rsidR="00691FEA">
        <w:rPr>
          <w:b/>
          <w:bCs/>
          <w:szCs w:val="24"/>
          <w:lang w:eastAsia="lt-LT"/>
        </w:rPr>
        <w:t>K</w:t>
      </w:r>
      <w:r w:rsidR="00691FEA" w:rsidRPr="00691FEA">
        <w:rPr>
          <w:b/>
          <w:bCs/>
          <w:szCs w:val="24"/>
          <w:lang w:eastAsia="lt-LT"/>
        </w:rPr>
        <w:t>alvarijos</w:t>
      </w:r>
      <w:r w:rsidR="00691FEA">
        <w:rPr>
          <w:b/>
          <w:bCs/>
          <w:szCs w:val="24"/>
          <w:lang w:eastAsia="lt-LT"/>
        </w:rPr>
        <w:t xml:space="preserve"> </w:t>
      </w:r>
      <w:r w:rsidR="00691FEA" w:rsidRPr="00691FEA">
        <w:rPr>
          <w:b/>
          <w:bCs/>
          <w:szCs w:val="24"/>
          <w:lang w:eastAsia="lt-LT"/>
        </w:rPr>
        <w:t>savivaldybėje tvarkos aprašo patvirtinimo</w:t>
      </w:r>
      <w:r w:rsidR="00691FEA">
        <w:rPr>
          <w:b/>
          <w:bCs/>
          <w:szCs w:val="24"/>
          <w:lang w:eastAsia="lt-LT"/>
        </w:rPr>
        <w:t>“</w:t>
      </w:r>
      <w:r w:rsidR="00691FEA" w:rsidRPr="00BC4B1A">
        <w:rPr>
          <w:b/>
          <w:bCs/>
          <w:szCs w:val="24"/>
          <w:shd w:val="clear" w:color="auto" w:fill="FFFFFF"/>
        </w:rPr>
        <w:t xml:space="preserve"> </w:t>
      </w:r>
    </w:p>
    <w:p w14:paraId="3384251D" w14:textId="154A1DA0" w:rsidR="00AA663F" w:rsidRPr="00AA663F" w:rsidRDefault="00AA663F" w:rsidP="00AA663F">
      <w:pPr>
        <w:suppressAutoHyphens/>
        <w:jc w:val="both"/>
        <w:textAlignment w:val="baseline"/>
        <w:rPr>
          <w:szCs w:val="24"/>
          <w:lang w:eastAsia="lt-LT"/>
        </w:rPr>
      </w:pPr>
      <w:r>
        <w:rPr>
          <w:szCs w:val="24"/>
          <w:lang w:eastAsia="lt-LT"/>
        </w:rPr>
        <w:t xml:space="preserve">Teisės akto projekto tiesioginis rengėjas Kalvarijos savivaldybės administracijos </w:t>
      </w:r>
      <w:r w:rsidR="000846CC">
        <w:rPr>
          <w:szCs w:val="24"/>
          <w:shd w:val="clear" w:color="auto" w:fill="FFFFFF"/>
        </w:rPr>
        <w:t>Ekonominės plėtros ir investicijų skyriaus</w:t>
      </w:r>
      <w:r w:rsidR="00603F9B">
        <w:rPr>
          <w:szCs w:val="24"/>
          <w:shd w:val="clear" w:color="auto" w:fill="FFFFFF"/>
        </w:rPr>
        <w:t xml:space="preserve"> vyr. specialist</w:t>
      </w:r>
      <w:r w:rsidR="000846CC">
        <w:rPr>
          <w:szCs w:val="24"/>
          <w:shd w:val="clear" w:color="auto" w:fill="FFFFFF"/>
        </w:rPr>
        <w:t>as</w:t>
      </w:r>
      <w:r w:rsidR="00603F9B">
        <w:rPr>
          <w:szCs w:val="24"/>
          <w:shd w:val="clear" w:color="auto" w:fill="FFFFFF"/>
        </w:rPr>
        <w:t xml:space="preserve"> </w:t>
      </w:r>
      <w:r w:rsidR="000846CC">
        <w:rPr>
          <w:szCs w:val="24"/>
          <w:shd w:val="clear" w:color="auto" w:fill="FFFFFF"/>
        </w:rPr>
        <w:t>Albertas Birmanas</w:t>
      </w:r>
      <w:r w:rsidR="00691FEA">
        <w:rPr>
          <w:szCs w:val="24"/>
          <w:shd w:val="clear" w:color="auto" w:fill="FFFFFF"/>
        </w:rPr>
        <w:t xml:space="preserve">, el. p. </w:t>
      </w:r>
      <w:hyperlink r:id="rId6" w:history="1">
        <w:r w:rsidR="00691FEA" w:rsidRPr="00A91C0F">
          <w:rPr>
            <w:rStyle w:val="Hipersaitas"/>
            <w:szCs w:val="24"/>
            <w:shd w:val="clear" w:color="auto" w:fill="FFFFFF"/>
          </w:rPr>
          <w:t>Albertas.Birmanas@kalvarija.lt</w:t>
        </w:r>
      </w:hyperlink>
      <w:r w:rsidR="00691FEA">
        <w:rPr>
          <w:szCs w:val="24"/>
          <w:shd w:val="clear" w:color="auto" w:fill="FFFFFF"/>
        </w:rPr>
        <w:t xml:space="preserve"> tel. Nr. 0 650 94 923</w:t>
      </w:r>
    </w:p>
    <w:p w14:paraId="6F90A2D9" w14:textId="77777777" w:rsidR="00AA663F" w:rsidRDefault="00AA663F" w:rsidP="00AA663F">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1AC44C74" w14:textId="77777777" w:rsidR="00AA663F" w:rsidRDefault="00AA663F" w:rsidP="00AA663F">
      <w:pPr>
        <w:suppressAutoHyphens/>
        <w:ind w:firstLine="1296"/>
        <w:textAlignment w:val="baseline"/>
        <w:rPr>
          <w:szCs w:val="24"/>
          <w:lang w:eastAsia="lt-LT"/>
        </w:rPr>
      </w:pPr>
      <w:r>
        <w:rPr>
          <w:szCs w:val="24"/>
          <w:lang w:eastAsia="lt-LT"/>
        </w:rPr>
        <w:t xml:space="preserve">□ suderinus teisės akto projektą viešojo administravimo subjekte ir su </w:t>
      </w:r>
      <w:r>
        <w:rPr>
          <w:szCs w:val="24"/>
        </w:rPr>
        <w:t>pavaldžiomis įstaigomis (įstaigomis prie ministerijos ir kitomis ministrui pavestose valdymo srityse veikiančiomis įstaigomis ir įmonėmis)</w:t>
      </w:r>
      <w:r>
        <w:rPr>
          <w:szCs w:val="24"/>
          <w:lang w:eastAsia="lt-LT"/>
        </w:rPr>
        <w:t>;</w:t>
      </w:r>
    </w:p>
    <w:p w14:paraId="77B5CE16" w14:textId="77777777" w:rsidR="00AA663F" w:rsidRDefault="00AA663F" w:rsidP="00AA663F">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14B01AEE" w14:textId="77777777" w:rsidR="00AA663F" w:rsidRDefault="00AA663F" w:rsidP="00AA663F">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 nėra</w:t>
      </w:r>
    </w:p>
    <w:p w14:paraId="4305D688" w14:textId="77777777" w:rsidR="00AA663F" w:rsidRDefault="00AA663F" w:rsidP="00AA663F">
      <w:pPr>
        <w:suppressAutoHyphens/>
        <w:jc w:val="both"/>
        <w:textAlignment w:val="baseline"/>
      </w:pPr>
      <w:r>
        <w:t>_________________________________________________________________________________________________________________________</w:t>
      </w:r>
    </w:p>
    <w:p w14:paraId="5203F07A" w14:textId="77777777" w:rsidR="00AA663F" w:rsidRDefault="00AA663F" w:rsidP="00AA663F">
      <w:pPr>
        <w:suppressAutoHyphens/>
        <w:jc w:val="both"/>
        <w:textAlignment w:val="baseline"/>
      </w:pPr>
      <w:r>
        <w:rPr>
          <w:szCs w:val="24"/>
          <w:lang w:eastAsia="lt-LT"/>
        </w:rPr>
        <w:t>_________________________________________________________________________________________________________________________</w:t>
      </w:r>
    </w:p>
    <w:p w14:paraId="7C2D66B0" w14:textId="77777777" w:rsidR="00AA663F" w:rsidRDefault="00AA663F" w:rsidP="00AA663F">
      <w:pPr>
        <w:suppressAutoHyphens/>
        <w:jc w:val="both"/>
        <w:textAlignment w:val="baseline"/>
        <w:rPr>
          <w:szCs w:val="24"/>
          <w:lang w:eastAsia="lt-LT"/>
        </w:rPr>
      </w:pPr>
    </w:p>
    <w:tbl>
      <w:tblPr>
        <w:tblW w:w="14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4279"/>
        <w:gridCol w:w="3818"/>
        <w:gridCol w:w="2697"/>
      </w:tblGrid>
      <w:tr w:rsidR="00AA663F" w14:paraId="22A8996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95D21" w14:textId="77777777" w:rsidR="00AA663F" w:rsidRDefault="00AA663F" w:rsidP="00CD206B">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6AA1B" w14:textId="77777777" w:rsidR="00AA663F" w:rsidRDefault="00AA663F" w:rsidP="00CD206B">
            <w:pPr>
              <w:suppressAutoHyphens/>
              <w:jc w:val="center"/>
              <w:textAlignment w:val="baseline"/>
              <w:rPr>
                <w:szCs w:val="24"/>
                <w:lang w:eastAsia="lt-LT"/>
              </w:rPr>
            </w:pPr>
            <w:r>
              <w:rPr>
                <w:szCs w:val="24"/>
                <w:lang w:eastAsia="lt-LT"/>
              </w:rPr>
              <w:t>Kriterijus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8B608" w14:textId="77777777" w:rsidR="00AA663F" w:rsidRDefault="00AA663F" w:rsidP="00CD206B">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72C443A" w14:textId="77777777" w:rsidR="00AA663F" w:rsidRDefault="00AA663F" w:rsidP="00CD206B">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20716" w14:textId="77777777" w:rsidR="00AA663F" w:rsidRDefault="00AA663F" w:rsidP="00CD206B">
            <w:pPr>
              <w:suppressAutoHyphens/>
              <w:jc w:val="center"/>
              <w:textAlignment w:val="baseline"/>
              <w:rPr>
                <w:szCs w:val="24"/>
                <w:lang w:eastAsia="lt-LT"/>
              </w:rPr>
            </w:pPr>
          </w:p>
          <w:p w14:paraId="2816C2AA" w14:textId="77777777" w:rsidR="00AA663F" w:rsidRDefault="00AA663F" w:rsidP="00CD206B">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0C36CE46"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941717" w14:textId="77777777" w:rsidR="00AA663F" w:rsidRDefault="00AA663F" w:rsidP="00CD206B">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2546A805" w14:textId="77777777" w:rsidR="00AA663F" w:rsidRDefault="00AA663F" w:rsidP="00CD206B">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AA663F" w14:paraId="2532648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249EE" w14:textId="77777777" w:rsidR="00AA663F" w:rsidRDefault="00AA663F" w:rsidP="00CD206B">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B01CF" w14:textId="77777777" w:rsidR="00AA663F" w:rsidRDefault="00AA663F" w:rsidP="00CD206B">
            <w:pPr>
              <w:suppressAutoHyphens/>
              <w:textAlignment w:val="baseline"/>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12D93" w14:textId="77777777" w:rsidR="00AA663F" w:rsidRPr="00BE48AC" w:rsidRDefault="00AA663F" w:rsidP="00CD206B">
            <w:pPr>
              <w:suppressAutoHyphens/>
              <w:textAlignment w:val="baseline"/>
              <w:rPr>
                <w:bCs/>
                <w:szCs w:val="24"/>
                <w:lang w:eastAsia="lt-LT"/>
              </w:rPr>
            </w:pPr>
            <w:r w:rsidRPr="00865ED0">
              <w:rPr>
                <w:bCs/>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E5644" w14:textId="77777777" w:rsidR="00AA663F" w:rsidRPr="003D761A" w:rsidRDefault="00AA663F" w:rsidP="00CD206B">
            <w:pPr>
              <w:suppressAutoHyphens/>
              <w:textAlignment w:val="baseline"/>
              <w:rPr>
                <w:bCs/>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3DE7" w14:textId="77777777" w:rsidR="00AA663F" w:rsidRDefault="00AA663F" w:rsidP="00CD206B">
            <w:pPr>
              <w:suppressAutoHyphens/>
              <w:textAlignment w:val="baseline"/>
              <w:rPr>
                <w:szCs w:val="24"/>
                <w:lang w:eastAsia="lt-LT"/>
              </w:rPr>
            </w:pPr>
            <w:r>
              <w:rPr>
                <w:szCs w:val="24"/>
                <w:lang w:eastAsia="lt-LT"/>
              </w:rPr>
              <w:t>□ tenkina</w:t>
            </w:r>
          </w:p>
          <w:p w14:paraId="0B03A089" w14:textId="77777777" w:rsidR="00AA663F" w:rsidRDefault="00AA663F" w:rsidP="00CD206B">
            <w:pPr>
              <w:suppressAutoHyphens/>
              <w:textAlignment w:val="baseline"/>
              <w:rPr>
                <w:szCs w:val="24"/>
                <w:lang w:eastAsia="lt-LT"/>
              </w:rPr>
            </w:pPr>
            <w:r>
              <w:rPr>
                <w:szCs w:val="24"/>
                <w:lang w:eastAsia="lt-LT"/>
              </w:rPr>
              <w:t>□ netenkina</w:t>
            </w:r>
          </w:p>
        </w:tc>
      </w:tr>
      <w:tr w:rsidR="00AA663F" w14:paraId="0351DD0B" w14:textId="77777777" w:rsidTr="00603F9B">
        <w:trPr>
          <w:trHeight w:val="12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7C186" w14:textId="77777777" w:rsidR="00AA663F" w:rsidRDefault="00AA663F" w:rsidP="00CD206B">
            <w:pPr>
              <w:keepNext/>
              <w:suppressAutoHyphens/>
              <w:jc w:val="center"/>
              <w:textAlignment w:val="baseline"/>
              <w:rPr>
                <w:szCs w:val="24"/>
                <w:lang w:eastAsia="lt-LT"/>
              </w:rPr>
            </w:pPr>
            <w:r>
              <w:rPr>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FEC7" w14:textId="77777777" w:rsidR="00AA663F" w:rsidRDefault="00AA663F" w:rsidP="00CD206B">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47BE8" w14:textId="1A148DFB" w:rsidR="00173BCB" w:rsidRDefault="00F85253" w:rsidP="00CD206B">
            <w:pPr>
              <w:keepNext/>
              <w:suppressAutoHyphens/>
              <w:textAlignment w:val="baseline"/>
              <w:rPr>
                <w:szCs w:val="24"/>
                <w:lang w:eastAsia="lt-LT"/>
              </w:rPr>
            </w:pPr>
            <w:r>
              <w:rPr>
                <w:szCs w:val="24"/>
                <w:lang w:eastAsia="lt-LT"/>
              </w:rPr>
              <w:t xml:space="preserve">Kriterijus </w:t>
            </w:r>
            <w:r w:rsidR="00173BCB">
              <w:rPr>
                <w:szCs w:val="24"/>
                <w:lang w:eastAsia="lt-LT"/>
              </w:rPr>
              <w:t>atitinka</w:t>
            </w:r>
          </w:p>
          <w:p w14:paraId="61001840" w14:textId="77777777" w:rsidR="00C059B7" w:rsidRDefault="00C059B7" w:rsidP="00CD206B">
            <w:pPr>
              <w:keepNext/>
              <w:suppressAutoHyphens/>
              <w:textAlignment w:val="baseline"/>
              <w:rPr>
                <w:szCs w:val="24"/>
                <w:lang w:eastAsia="lt-LT"/>
              </w:rPr>
            </w:pPr>
          </w:p>
          <w:p w14:paraId="295614FA" w14:textId="1362FE68" w:rsidR="00C059B7" w:rsidRDefault="00C059B7" w:rsidP="00D97377">
            <w:pPr>
              <w:keepNext/>
              <w:suppressAutoHyphens/>
              <w:textAlignment w:val="baseline"/>
              <w:rPr>
                <w:szCs w:val="24"/>
                <w:lang w:eastAsia="lt-LT"/>
              </w:rPr>
            </w:pP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F77E3" w14:textId="77777777" w:rsidR="00AA663F" w:rsidRDefault="00AA663F" w:rsidP="00CD206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71ABA" w14:textId="77777777" w:rsidR="00AA663F" w:rsidRDefault="00AA663F" w:rsidP="00CD206B">
            <w:pPr>
              <w:keepNext/>
              <w:suppressAutoHyphens/>
              <w:textAlignment w:val="baseline"/>
              <w:rPr>
                <w:szCs w:val="24"/>
                <w:lang w:eastAsia="lt-LT"/>
              </w:rPr>
            </w:pPr>
            <w:r>
              <w:rPr>
                <w:szCs w:val="24"/>
                <w:lang w:eastAsia="lt-LT"/>
              </w:rPr>
              <w:t xml:space="preserve"> □ tenkina</w:t>
            </w:r>
          </w:p>
          <w:p w14:paraId="71A9348C" w14:textId="77777777" w:rsidR="00AA663F" w:rsidRDefault="00AA663F" w:rsidP="00CD206B">
            <w:pPr>
              <w:keepNext/>
              <w:suppressAutoHyphens/>
              <w:textAlignment w:val="baseline"/>
              <w:rPr>
                <w:szCs w:val="24"/>
                <w:lang w:eastAsia="lt-LT"/>
              </w:rPr>
            </w:pPr>
            <w:r>
              <w:rPr>
                <w:szCs w:val="24"/>
                <w:lang w:eastAsia="lt-LT"/>
              </w:rPr>
              <w:t xml:space="preserve"> □ netenkina</w:t>
            </w:r>
          </w:p>
        </w:tc>
      </w:tr>
      <w:tr w:rsidR="00AA663F" w14:paraId="0DA5A61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99DF9" w14:textId="77777777" w:rsidR="00AA663F" w:rsidRDefault="00AA663F" w:rsidP="00CD206B">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E5563" w14:textId="77777777" w:rsidR="00AA663F" w:rsidRDefault="00AA663F" w:rsidP="00CD206B">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B885" w14:textId="12076509" w:rsidR="00AA663F" w:rsidRDefault="00E82B6E" w:rsidP="00CD206B">
            <w:pPr>
              <w:suppressAutoHyphens/>
              <w:jc w:val="both"/>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C0B"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86E8A" w14:textId="77777777" w:rsidR="00AA663F" w:rsidRDefault="00AA663F" w:rsidP="00CD206B">
            <w:pPr>
              <w:suppressAutoHyphens/>
              <w:textAlignment w:val="baseline"/>
              <w:rPr>
                <w:szCs w:val="24"/>
                <w:lang w:eastAsia="lt-LT"/>
              </w:rPr>
            </w:pPr>
            <w:r>
              <w:rPr>
                <w:szCs w:val="24"/>
                <w:lang w:eastAsia="lt-LT"/>
              </w:rPr>
              <w:t>□ tenkina</w:t>
            </w:r>
          </w:p>
          <w:p w14:paraId="124574FC" w14:textId="77777777" w:rsidR="00AA663F" w:rsidRDefault="00AA663F" w:rsidP="00CD206B">
            <w:pPr>
              <w:suppressAutoHyphens/>
              <w:textAlignment w:val="baseline"/>
              <w:rPr>
                <w:szCs w:val="24"/>
                <w:lang w:eastAsia="lt-LT"/>
              </w:rPr>
            </w:pPr>
            <w:r>
              <w:rPr>
                <w:szCs w:val="24"/>
                <w:lang w:eastAsia="lt-LT"/>
              </w:rPr>
              <w:t>□ netenkina</w:t>
            </w:r>
          </w:p>
        </w:tc>
      </w:tr>
      <w:tr w:rsidR="00AA663F" w14:paraId="5FB32168"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273B7" w14:textId="77777777" w:rsidR="00AA663F" w:rsidRDefault="00AA663F" w:rsidP="00CD206B">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DEA67" w14:textId="77777777" w:rsidR="00AA663F" w:rsidRDefault="00AA663F" w:rsidP="00CD206B">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650B9" w14:textId="77777777" w:rsidR="00AA663F" w:rsidRDefault="00AA663F" w:rsidP="00CD206B">
            <w:pPr>
              <w:suppressAutoHyphens/>
              <w:textAlignment w:val="baseline"/>
              <w:rPr>
                <w:szCs w:val="24"/>
                <w:lang w:eastAsia="lt-LT"/>
              </w:rPr>
            </w:pPr>
            <w:r w:rsidRPr="00865ED0">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B36"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78FC9" w14:textId="77777777" w:rsidR="00AA663F" w:rsidRDefault="00AA663F" w:rsidP="00CD206B">
            <w:pPr>
              <w:suppressAutoHyphens/>
              <w:textAlignment w:val="baseline"/>
              <w:rPr>
                <w:szCs w:val="24"/>
                <w:lang w:eastAsia="lt-LT"/>
              </w:rPr>
            </w:pPr>
            <w:r>
              <w:rPr>
                <w:szCs w:val="24"/>
                <w:lang w:eastAsia="lt-LT"/>
              </w:rPr>
              <w:t>□  tenkina</w:t>
            </w:r>
          </w:p>
          <w:p w14:paraId="09140291" w14:textId="77777777" w:rsidR="00AA663F" w:rsidRDefault="00AA663F" w:rsidP="00CD206B">
            <w:pPr>
              <w:suppressAutoHyphens/>
              <w:textAlignment w:val="baseline"/>
              <w:rPr>
                <w:szCs w:val="24"/>
                <w:lang w:eastAsia="lt-LT"/>
              </w:rPr>
            </w:pPr>
            <w:r>
              <w:rPr>
                <w:szCs w:val="24"/>
                <w:lang w:eastAsia="lt-LT"/>
              </w:rPr>
              <w:t>□ netenkina</w:t>
            </w:r>
          </w:p>
        </w:tc>
      </w:tr>
      <w:tr w:rsidR="00AA663F" w14:paraId="4F3161AD" w14:textId="77777777" w:rsidTr="00E82B6E">
        <w:trPr>
          <w:trHeight w:val="890"/>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57D7A" w14:textId="77777777" w:rsidR="00AA663F" w:rsidRDefault="00AA663F" w:rsidP="00CD206B">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BA456" w14:textId="77777777" w:rsidR="00AA663F" w:rsidRDefault="00AA663F" w:rsidP="00CD206B">
            <w:pPr>
              <w:suppressAutoHyphens/>
              <w:textAlignment w:val="baseline"/>
              <w:rPr>
                <w:szCs w:val="24"/>
                <w:lang w:eastAsia="lt-LT"/>
              </w:rPr>
            </w:pPr>
            <w:r>
              <w:rPr>
                <w:szCs w:val="24"/>
                <w:lang w:eastAsia="lt-LT"/>
              </w:rPr>
              <w:t>Teisės akto projekte nustatytas baigtinis sprendimų priėmimo kriterijų (atvejų)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C4A2F" w14:textId="1BBF97A2" w:rsidR="00AA663F" w:rsidRDefault="001327EA"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6F033"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9A992" w14:textId="77777777" w:rsidR="00AA663F" w:rsidRDefault="00AA663F" w:rsidP="00CD206B">
            <w:pPr>
              <w:suppressAutoHyphens/>
              <w:textAlignment w:val="baseline"/>
              <w:rPr>
                <w:szCs w:val="24"/>
                <w:lang w:eastAsia="lt-LT"/>
              </w:rPr>
            </w:pPr>
            <w:r>
              <w:rPr>
                <w:szCs w:val="24"/>
                <w:lang w:eastAsia="lt-LT"/>
              </w:rPr>
              <w:t>□ tenkina</w:t>
            </w:r>
          </w:p>
          <w:p w14:paraId="433B2619" w14:textId="77777777" w:rsidR="00AA663F" w:rsidRDefault="00AA663F" w:rsidP="00CD206B">
            <w:pPr>
              <w:suppressAutoHyphens/>
              <w:textAlignment w:val="baseline"/>
              <w:rPr>
                <w:szCs w:val="24"/>
                <w:lang w:eastAsia="lt-LT"/>
              </w:rPr>
            </w:pPr>
            <w:r>
              <w:rPr>
                <w:szCs w:val="24"/>
                <w:lang w:eastAsia="lt-LT"/>
              </w:rPr>
              <w:t>□ netenkina</w:t>
            </w:r>
          </w:p>
        </w:tc>
      </w:tr>
      <w:tr w:rsidR="00AA663F" w14:paraId="41BD94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7D0676" w14:textId="77777777" w:rsidR="00AA663F" w:rsidRDefault="00AA663F" w:rsidP="00CD206B">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A3D3" w14:textId="77777777" w:rsidR="00AA663F" w:rsidRDefault="00AA663F" w:rsidP="00CD206B">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2B003" w14:textId="617E6EBD" w:rsidR="00AA663F" w:rsidRDefault="00E82B6E" w:rsidP="00CD206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7658A"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F421E" w14:textId="77777777" w:rsidR="00AA663F" w:rsidRDefault="00AA663F" w:rsidP="00CD206B">
            <w:pPr>
              <w:suppressAutoHyphens/>
              <w:textAlignment w:val="baseline"/>
              <w:rPr>
                <w:szCs w:val="24"/>
                <w:lang w:eastAsia="lt-LT"/>
              </w:rPr>
            </w:pPr>
            <w:r>
              <w:rPr>
                <w:szCs w:val="24"/>
                <w:lang w:eastAsia="lt-LT"/>
              </w:rPr>
              <w:t>□ tenkina</w:t>
            </w:r>
          </w:p>
          <w:p w14:paraId="6C382A59" w14:textId="77777777" w:rsidR="00AA663F" w:rsidRDefault="00AA663F" w:rsidP="00CD206B">
            <w:pPr>
              <w:suppressAutoHyphens/>
              <w:textAlignment w:val="baseline"/>
              <w:rPr>
                <w:szCs w:val="24"/>
                <w:lang w:eastAsia="lt-LT"/>
              </w:rPr>
            </w:pPr>
            <w:r>
              <w:rPr>
                <w:szCs w:val="24"/>
                <w:lang w:eastAsia="lt-LT"/>
              </w:rPr>
              <w:t>□ netenkina</w:t>
            </w:r>
          </w:p>
        </w:tc>
      </w:tr>
      <w:tr w:rsidR="00AA663F" w14:paraId="59783090"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1947" w14:textId="77777777" w:rsidR="00AA663F" w:rsidRDefault="00AA663F" w:rsidP="00CD206B">
            <w:pPr>
              <w:suppressAutoHyphens/>
              <w:jc w:val="center"/>
              <w:textAlignment w:val="baseline"/>
              <w:rPr>
                <w:szCs w:val="24"/>
                <w:lang w:eastAsia="lt-LT"/>
              </w:rPr>
            </w:pPr>
            <w:r w:rsidRPr="00914D0C">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783E0" w14:textId="77777777" w:rsidR="00AA663F" w:rsidRDefault="00AA663F" w:rsidP="00CD206B">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DC01" w14:textId="4C670BB0" w:rsidR="00AA663F" w:rsidRDefault="00B205E2" w:rsidP="00CD206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6CB9C" w14:textId="77777777" w:rsidR="00AA663F" w:rsidRDefault="00AA663F" w:rsidP="00CD206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DF0D1" w14:textId="77777777" w:rsidR="00AA663F" w:rsidRDefault="00AA663F" w:rsidP="00CD206B">
            <w:pPr>
              <w:suppressAutoHyphens/>
              <w:textAlignment w:val="baseline"/>
              <w:rPr>
                <w:szCs w:val="24"/>
                <w:lang w:eastAsia="lt-LT"/>
              </w:rPr>
            </w:pPr>
            <w:r>
              <w:rPr>
                <w:szCs w:val="24"/>
                <w:lang w:eastAsia="lt-LT"/>
              </w:rPr>
              <w:t>□ tenkina</w:t>
            </w:r>
          </w:p>
          <w:p w14:paraId="7DFC7743" w14:textId="77777777" w:rsidR="00AA663F" w:rsidRDefault="00AA663F" w:rsidP="00CD206B">
            <w:pPr>
              <w:suppressAutoHyphens/>
              <w:textAlignment w:val="baseline"/>
              <w:rPr>
                <w:szCs w:val="24"/>
                <w:lang w:eastAsia="lt-LT"/>
              </w:rPr>
            </w:pPr>
            <w:r>
              <w:rPr>
                <w:szCs w:val="24"/>
                <w:lang w:eastAsia="lt-LT"/>
              </w:rPr>
              <w:t>□ netenkina</w:t>
            </w:r>
          </w:p>
        </w:tc>
      </w:tr>
      <w:tr w:rsidR="00C2318B" w14:paraId="45F5133B"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BDB74" w14:textId="77777777" w:rsidR="00C2318B" w:rsidRDefault="00C2318B" w:rsidP="00C2318B">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ED47E" w14:textId="77777777" w:rsidR="00C2318B" w:rsidRDefault="00C2318B" w:rsidP="00C2318B">
            <w:pPr>
              <w:suppressAutoHyphens/>
              <w:textAlignment w:val="baseline"/>
            </w:pPr>
            <w:r>
              <w:t xml:space="preserve">Teisės akto projekte nustatyti sprendimų dėl mažareikšmiškumo kriterijai ir priėmimo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AE095" w14:textId="25AFE03B" w:rsidR="00C2318B" w:rsidRPr="00952B9D" w:rsidRDefault="00C2318B" w:rsidP="00C2318B">
            <w:pPr>
              <w:suppressAutoHyphens/>
              <w:textAlignment w:val="baseline"/>
              <w:rPr>
                <w:bCs/>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682CE" w14:textId="77777777" w:rsidR="00C2318B" w:rsidRDefault="00C2318B" w:rsidP="00C2318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4E809" w14:textId="77777777" w:rsidR="00C2318B" w:rsidRDefault="00C2318B" w:rsidP="00C2318B">
            <w:pPr>
              <w:suppressAutoHyphens/>
              <w:textAlignment w:val="baseline"/>
              <w:rPr>
                <w:szCs w:val="24"/>
                <w:lang w:eastAsia="lt-LT"/>
              </w:rPr>
            </w:pPr>
            <w:r>
              <w:rPr>
                <w:szCs w:val="24"/>
                <w:lang w:eastAsia="lt-LT"/>
              </w:rPr>
              <w:t>□ tenkina</w:t>
            </w:r>
          </w:p>
          <w:p w14:paraId="36967AE2" w14:textId="77777777" w:rsidR="00C2318B" w:rsidRDefault="00C2318B" w:rsidP="00C2318B">
            <w:pPr>
              <w:suppressAutoHyphens/>
              <w:textAlignment w:val="baseline"/>
              <w:rPr>
                <w:szCs w:val="24"/>
                <w:lang w:eastAsia="lt-LT"/>
              </w:rPr>
            </w:pPr>
            <w:r>
              <w:rPr>
                <w:szCs w:val="24"/>
                <w:lang w:eastAsia="lt-LT"/>
              </w:rPr>
              <w:t>□ netenkina</w:t>
            </w:r>
          </w:p>
        </w:tc>
      </w:tr>
      <w:tr w:rsidR="00C2318B" w14:paraId="084D2DAE"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FA42F" w14:textId="77777777" w:rsidR="00C2318B" w:rsidRDefault="00C2318B" w:rsidP="00C2318B">
            <w:pPr>
              <w:suppressAutoHyphens/>
              <w:jc w:val="center"/>
              <w:textAlignment w:val="baseline"/>
              <w:rPr>
                <w:szCs w:val="24"/>
                <w:lang w:eastAsia="lt-LT"/>
              </w:rPr>
            </w:pPr>
            <w:r>
              <w:rPr>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A928A" w14:textId="77777777" w:rsidR="00C2318B" w:rsidRDefault="00C2318B" w:rsidP="00C2318B">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A548E73" w14:textId="77777777" w:rsidR="00C2318B" w:rsidRDefault="00C2318B" w:rsidP="00C2318B">
            <w:pPr>
              <w:suppressAutoHyphens/>
              <w:ind w:left="33"/>
              <w:textAlignment w:val="baseline"/>
              <w:rPr>
                <w:szCs w:val="24"/>
              </w:rPr>
            </w:pPr>
            <w:r>
              <w:rPr>
                <w:szCs w:val="24"/>
              </w:rPr>
              <w:t>9.1. konkretus narių skaičius, užtikrinantis kolegialaus sprendimus priimančio subjekto veiklos objektyvumą</w:t>
            </w:r>
          </w:p>
          <w:p w14:paraId="58E9B535" w14:textId="77777777" w:rsidR="00C2318B" w:rsidRDefault="00C2318B" w:rsidP="00C2318B">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18D98D85" w14:textId="77777777" w:rsidR="00C2318B" w:rsidRDefault="00C2318B" w:rsidP="00C2318B">
            <w:pPr>
              <w:suppressAutoHyphens/>
              <w:textAlignment w:val="baseline"/>
            </w:pPr>
            <w:r>
              <w:rPr>
                <w:szCs w:val="24"/>
                <w:lang w:eastAsia="lt-LT"/>
              </w:rPr>
              <w:t>9.3</w:t>
            </w:r>
            <w:r>
              <w:rPr>
                <w:spacing w:val="-4"/>
                <w:szCs w:val="24"/>
                <w:lang w:eastAsia="lt-LT"/>
              </w:rPr>
              <w:t>. narių skyrimo mechanizmas</w:t>
            </w:r>
          </w:p>
          <w:p w14:paraId="6D16E3EE" w14:textId="77777777" w:rsidR="00C2318B" w:rsidRDefault="00C2318B" w:rsidP="00C2318B">
            <w:pPr>
              <w:suppressAutoHyphens/>
              <w:textAlignment w:val="baseline"/>
              <w:rPr>
                <w:szCs w:val="24"/>
                <w:lang w:eastAsia="lt-LT"/>
              </w:rPr>
            </w:pPr>
            <w:r>
              <w:rPr>
                <w:szCs w:val="24"/>
                <w:lang w:eastAsia="lt-LT"/>
              </w:rPr>
              <w:t>9.4. narių rotacija ir kadencijų skaičius ir trukmė</w:t>
            </w:r>
          </w:p>
          <w:p w14:paraId="22331FA4" w14:textId="77777777" w:rsidR="00C2318B" w:rsidRDefault="00C2318B" w:rsidP="00C2318B">
            <w:pPr>
              <w:suppressAutoHyphens/>
              <w:textAlignment w:val="baseline"/>
              <w:rPr>
                <w:szCs w:val="24"/>
              </w:rPr>
            </w:pPr>
            <w:r>
              <w:rPr>
                <w:szCs w:val="24"/>
              </w:rPr>
              <w:t>9.5. veiklos pobūdis laiko atžvilgiu</w:t>
            </w:r>
          </w:p>
          <w:p w14:paraId="1E51ABED" w14:textId="77777777" w:rsidR="00C2318B" w:rsidRDefault="00C2318B" w:rsidP="00C2318B">
            <w:pPr>
              <w:suppressAutoHyphens/>
              <w:textAlignment w:val="baseline"/>
              <w:rPr>
                <w:szCs w:val="24"/>
                <w:lang w:eastAsia="lt-LT"/>
              </w:rPr>
            </w:pPr>
            <w:r>
              <w:rPr>
                <w:szCs w:val="24"/>
                <w:lang w:eastAsia="lt-LT"/>
              </w:rPr>
              <w:t>9.6. asmeninė narių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24E" w14:textId="3B178A39" w:rsidR="00C2318B" w:rsidRPr="00952B9D" w:rsidRDefault="00C2318B" w:rsidP="00C2318B">
            <w:pPr>
              <w:suppressAutoHyphens/>
              <w:textAlignment w:val="baseline"/>
              <w:rPr>
                <w:iCs/>
                <w:szCs w:val="24"/>
                <w:lang w:eastAsia="lt-LT"/>
              </w:rPr>
            </w:pPr>
            <w:r w:rsidRPr="00DD6629">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3E72"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77986" w14:textId="77777777" w:rsidR="00C2318B" w:rsidRDefault="00C2318B" w:rsidP="00C2318B">
            <w:pPr>
              <w:suppressAutoHyphens/>
              <w:textAlignment w:val="baseline"/>
              <w:rPr>
                <w:szCs w:val="24"/>
                <w:lang w:eastAsia="lt-LT"/>
              </w:rPr>
            </w:pPr>
            <w:r>
              <w:rPr>
                <w:szCs w:val="24"/>
                <w:lang w:eastAsia="lt-LT"/>
              </w:rPr>
              <w:t>□ tenkina</w:t>
            </w:r>
          </w:p>
          <w:p w14:paraId="7C2DE8E9" w14:textId="77777777" w:rsidR="00C2318B" w:rsidRDefault="00C2318B" w:rsidP="00C2318B">
            <w:pPr>
              <w:suppressAutoHyphens/>
              <w:textAlignment w:val="baseline"/>
              <w:rPr>
                <w:szCs w:val="24"/>
                <w:lang w:eastAsia="lt-LT"/>
              </w:rPr>
            </w:pPr>
            <w:r>
              <w:rPr>
                <w:szCs w:val="24"/>
                <w:lang w:eastAsia="lt-LT"/>
              </w:rPr>
              <w:t>□ netenkina</w:t>
            </w:r>
          </w:p>
        </w:tc>
      </w:tr>
      <w:tr w:rsidR="00C2318B" w14:paraId="436634F9"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2995" w14:textId="77777777" w:rsidR="00C2318B" w:rsidRDefault="00C2318B" w:rsidP="00C2318B">
            <w:pPr>
              <w:suppressAutoHyphens/>
              <w:jc w:val="center"/>
              <w:textAlignment w:val="baseline"/>
              <w:rPr>
                <w:szCs w:val="24"/>
                <w:lang w:eastAsia="lt-LT"/>
              </w:rPr>
            </w:pPr>
            <w:r w:rsidRPr="002D0DC1">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DE38A" w14:textId="77777777" w:rsidR="00C2318B" w:rsidRDefault="00C2318B" w:rsidP="00C2318B">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F7A1" w14:textId="6A767DAD" w:rsidR="00C2318B" w:rsidRDefault="00C2318B" w:rsidP="00C2318B">
            <w:pPr>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B4C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B0A17" w14:textId="77777777" w:rsidR="00C2318B" w:rsidRDefault="00C2318B" w:rsidP="00C2318B">
            <w:pPr>
              <w:suppressAutoHyphens/>
              <w:textAlignment w:val="baseline"/>
              <w:rPr>
                <w:szCs w:val="24"/>
                <w:lang w:eastAsia="lt-LT"/>
              </w:rPr>
            </w:pPr>
            <w:r>
              <w:rPr>
                <w:szCs w:val="24"/>
                <w:lang w:eastAsia="lt-LT"/>
              </w:rPr>
              <w:t>□ tenkina</w:t>
            </w:r>
          </w:p>
          <w:p w14:paraId="6F9F0A97" w14:textId="77777777" w:rsidR="00C2318B" w:rsidRDefault="00C2318B" w:rsidP="00C2318B">
            <w:pPr>
              <w:suppressAutoHyphens/>
              <w:textAlignment w:val="baseline"/>
              <w:rPr>
                <w:szCs w:val="24"/>
                <w:lang w:eastAsia="lt-LT"/>
              </w:rPr>
            </w:pPr>
            <w:r>
              <w:rPr>
                <w:szCs w:val="24"/>
                <w:lang w:eastAsia="lt-LT"/>
              </w:rPr>
              <w:t>□ netenkina</w:t>
            </w:r>
          </w:p>
        </w:tc>
      </w:tr>
      <w:tr w:rsidR="00C2318B" w14:paraId="3A17113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0B0082" w14:textId="77777777" w:rsidR="00C2318B" w:rsidRDefault="00C2318B" w:rsidP="00C2318B">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F6314" w14:textId="77777777" w:rsidR="00C2318B" w:rsidRDefault="00C2318B" w:rsidP="00C2318B">
            <w:pPr>
              <w:keepNext/>
              <w:suppressAutoHyphens/>
              <w:textAlignment w:val="baseline"/>
            </w:pPr>
            <w:r>
              <w:rPr>
                <w:szCs w:val="24"/>
                <w:lang w:eastAsia="lt-LT"/>
              </w:rPr>
              <w:t>Teisės akto projekte nustatytas baigtinis motyvuotų atvejų, kai nustatoma procedūra netaikoma, sąrašas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C6AB" w14:textId="4F56B571" w:rsidR="00C2318B" w:rsidRDefault="00C2318B" w:rsidP="00C2318B">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3DC7" w14:textId="77777777" w:rsidR="00C2318B" w:rsidRDefault="00C2318B" w:rsidP="00C2318B">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0C2DA" w14:textId="77777777" w:rsidR="00C2318B" w:rsidRDefault="00C2318B" w:rsidP="00C2318B">
            <w:pPr>
              <w:keepNext/>
              <w:suppressAutoHyphens/>
              <w:textAlignment w:val="baseline"/>
              <w:rPr>
                <w:szCs w:val="24"/>
                <w:lang w:eastAsia="lt-LT"/>
              </w:rPr>
            </w:pPr>
            <w:r>
              <w:rPr>
                <w:szCs w:val="24"/>
                <w:lang w:eastAsia="lt-LT"/>
              </w:rPr>
              <w:t>□ tenkina</w:t>
            </w:r>
          </w:p>
          <w:p w14:paraId="073FEA95" w14:textId="77777777" w:rsidR="00C2318B" w:rsidRDefault="00C2318B" w:rsidP="00C2318B">
            <w:pPr>
              <w:keepNext/>
              <w:suppressAutoHyphens/>
              <w:textAlignment w:val="baseline"/>
              <w:rPr>
                <w:szCs w:val="24"/>
                <w:lang w:eastAsia="lt-LT"/>
              </w:rPr>
            </w:pPr>
            <w:r>
              <w:rPr>
                <w:szCs w:val="24"/>
                <w:lang w:eastAsia="lt-LT"/>
              </w:rPr>
              <w:t>□ netenkina</w:t>
            </w:r>
          </w:p>
        </w:tc>
      </w:tr>
      <w:tr w:rsidR="00C2318B" w14:paraId="30D2FC0A"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D83CB" w14:textId="77777777" w:rsidR="00C2318B" w:rsidRDefault="00C2318B" w:rsidP="00C2318B">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B76C" w14:textId="77777777" w:rsidR="00C2318B" w:rsidRDefault="00C2318B" w:rsidP="00C2318B">
            <w:pPr>
              <w:suppressAutoHyphens/>
              <w:textAlignment w:val="baseline"/>
            </w:pPr>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A784E" w14:textId="549059EA" w:rsidR="00C2318B" w:rsidRDefault="00DD6629" w:rsidP="00C2318B">
            <w:pPr>
              <w:suppressAutoHyphens/>
              <w:textAlignment w:val="baseline"/>
              <w:rPr>
                <w:szCs w:val="24"/>
                <w:lang w:eastAsia="lt-LT"/>
              </w:rPr>
            </w:pPr>
            <w:r w:rsidRPr="00DD6629">
              <w:rPr>
                <w:szCs w:val="24"/>
                <w:lang w:eastAsia="lt-LT"/>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652E0"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65608" w14:textId="77777777" w:rsidR="00C2318B" w:rsidRDefault="00C2318B" w:rsidP="00C2318B">
            <w:pPr>
              <w:suppressAutoHyphens/>
              <w:textAlignment w:val="baseline"/>
              <w:rPr>
                <w:szCs w:val="24"/>
                <w:lang w:eastAsia="lt-LT"/>
              </w:rPr>
            </w:pPr>
            <w:r>
              <w:rPr>
                <w:szCs w:val="24"/>
                <w:lang w:eastAsia="lt-LT"/>
              </w:rPr>
              <w:t>□ tenkina</w:t>
            </w:r>
          </w:p>
          <w:p w14:paraId="1BAF5816" w14:textId="77777777" w:rsidR="00C2318B" w:rsidRDefault="00C2318B" w:rsidP="00C2318B">
            <w:pPr>
              <w:suppressAutoHyphens/>
              <w:textAlignment w:val="baseline"/>
              <w:rPr>
                <w:szCs w:val="24"/>
                <w:lang w:eastAsia="lt-LT"/>
              </w:rPr>
            </w:pPr>
            <w:r>
              <w:rPr>
                <w:szCs w:val="24"/>
                <w:lang w:eastAsia="lt-LT"/>
              </w:rPr>
              <w:t>□ netenkina</w:t>
            </w:r>
          </w:p>
        </w:tc>
      </w:tr>
      <w:tr w:rsidR="00C2318B" w14:paraId="4C58B68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BE061" w14:textId="77777777" w:rsidR="00C2318B" w:rsidRDefault="00C2318B" w:rsidP="00C2318B">
            <w:pPr>
              <w:suppressAutoHyphens/>
              <w:jc w:val="center"/>
              <w:textAlignment w:val="baseline"/>
              <w:rPr>
                <w:szCs w:val="24"/>
                <w:lang w:eastAsia="lt-LT"/>
              </w:rPr>
            </w:pPr>
            <w:r>
              <w:rPr>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BAD6D" w14:textId="77777777" w:rsidR="00C2318B" w:rsidRDefault="00C2318B" w:rsidP="00C2318B">
            <w:pPr>
              <w:suppressAutoHyphens/>
              <w:textAlignment w:val="baseline"/>
              <w:rPr>
                <w:szCs w:val="24"/>
                <w:lang w:eastAsia="lt-LT"/>
              </w:rPr>
            </w:pPr>
            <w:r>
              <w:rPr>
                <w:szCs w:val="24"/>
                <w:lang w:eastAsia="lt-LT"/>
              </w:rPr>
              <w:t>Teisės akto projektas nustato motyvuotas terminų sustabdymo ir pratęsimo galimybes</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8ED4F" w14:textId="7D309EFC" w:rsidR="00C2318B" w:rsidRDefault="00C2318B" w:rsidP="00C2318B">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4F12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52064" w14:textId="77777777" w:rsidR="00C2318B" w:rsidRDefault="00C2318B" w:rsidP="00C2318B">
            <w:pPr>
              <w:suppressAutoHyphens/>
              <w:textAlignment w:val="baseline"/>
              <w:rPr>
                <w:szCs w:val="24"/>
                <w:lang w:eastAsia="lt-LT"/>
              </w:rPr>
            </w:pPr>
            <w:r>
              <w:rPr>
                <w:szCs w:val="24"/>
                <w:lang w:eastAsia="lt-LT"/>
              </w:rPr>
              <w:t>□ tenkina</w:t>
            </w:r>
          </w:p>
          <w:p w14:paraId="5EC87C62" w14:textId="77777777" w:rsidR="00C2318B" w:rsidRDefault="00C2318B" w:rsidP="00C2318B">
            <w:pPr>
              <w:suppressAutoHyphens/>
              <w:textAlignment w:val="baseline"/>
              <w:rPr>
                <w:szCs w:val="24"/>
                <w:lang w:eastAsia="lt-LT"/>
              </w:rPr>
            </w:pPr>
            <w:r>
              <w:rPr>
                <w:szCs w:val="24"/>
                <w:lang w:eastAsia="lt-LT"/>
              </w:rPr>
              <w:t>□ netenkina</w:t>
            </w:r>
          </w:p>
        </w:tc>
      </w:tr>
      <w:tr w:rsidR="00C2318B" w14:paraId="52670CEF"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06891" w14:textId="77777777" w:rsidR="00C2318B" w:rsidRDefault="00C2318B" w:rsidP="00C2318B">
            <w:pPr>
              <w:suppressAutoHyphens/>
              <w:jc w:val="center"/>
              <w:textAlignment w:val="baseline"/>
              <w:rPr>
                <w:szCs w:val="24"/>
                <w:lang w:eastAsia="lt-LT"/>
              </w:rPr>
            </w:pPr>
            <w:r w:rsidRPr="003F43AE">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82345" w14:textId="77777777" w:rsidR="00C2318B" w:rsidRDefault="00C2318B" w:rsidP="00C2318B">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E86F" w14:textId="1D7BE3CE" w:rsidR="00C2318B" w:rsidRPr="00EF3EAF" w:rsidRDefault="00C2318B" w:rsidP="00C2318B">
            <w:pPr>
              <w:suppressAutoHyphens/>
              <w:textAlignment w:val="baseline"/>
              <w:rPr>
                <w:bCs/>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B70E" w14:textId="77777777" w:rsidR="00C2318B" w:rsidRDefault="00C2318B" w:rsidP="00C2318B">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478F" w14:textId="77777777" w:rsidR="00C2318B" w:rsidRDefault="00C2318B" w:rsidP="00C2318B">
            <w:pPr>
              <w:suppressAutoHyphens/>
              <w:textAlignment w:val="baseline"/>
              <w:rPr>
                <w:szCs w:val="24"/>
                <w:lang w:eastAsia="lt-LT"/>
              </w:rPr>
            </w:pPr>
            <w:r>
              <w:rPr>
                <w:szCs w:val="24"/>
                <w:lang w:eastAsia="lt-LT"/>
              </w:rPr>
              <w:t>□ tenkina</w:t>
            </w:r>
          </w:p>
          <w:p w14:paraId="09DF30FD" w14:textId="77777777" w:rsidR="00C2318B" w:rsidRDefault="00C2318B" w:rsidP="00C2318B">
            <w:pPr>
              <w:suppressAutoHyphens/>
              <w:textAlignment w:val="baseline"/>
              <w:rPr>
                <w:szCs w:val="24"/>
                <w:lang w:eastAsia="lt-LT"/>
              </w:rPr>
            </w:pPr>
            <w:r>
              <w:rPr>
                <w:szCs w:val="24"/>
                <w:lang w:eastAsia="lt-LT"/>
              </w:rPr>
              <w:t>□ netenkina</w:t>
            </w:r>
          </w:p>
        </w:tc>
      </w:tr>
      <w:tr w:rsidR="00C2318B" w14:paraId="3A406665"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82169" w14:textId="77777777" w:rsidR="00C2318B" w:rsidRDefault="00C2318B" w:rsidP="00C2318B">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6AB42" w14:textId="77777777" w:rsidR="00C2318B" w:rsidRDefault="00C2318B" w:rsidP="00C2318B">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4F552" w14:textId="7995FA02" w:rsidR="00C2318B" w:rsidRDefault="00DD6629" w:rsidP="00C2318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40575"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3BF5" w14:textId="77777777" w:rsidR="00C2318B" w:rsidRDefault="00C2318B" w:rsidP="00C2318B">
            <w:pPr>
              <w:suppressAutoHyphens/>
              <w:textAlignment w:val="baseline"/>
              <w:rPr>
                <w:szCs w:val="24"/>
                <w:lang w:eastAsia="lt-LT"/>
              </w:rPr>
            </w:pPr>
            <w:r>
              <w:rPr>
                <w:szCs w:val="24"/>
                <w:lang w:eastAsia="lt-LT"/>
              </w:rPr>
              <w:t>□ tenkina</w:t>
            </w:r>
          </w:p>
          <w:p w14:paraId="454319C5" w14:textId="77777777" w:rsidR="00C2318B" w:rsidRDefault="00C2318B" w:rsidP="00C2318B">
            <w:pPr>
              <w:suppressAutoHyphens/>
              <w:textAlignment w:val="baseline"/>
              <w:rPr>
                <w:szCs w:val="24"/>
                <w:lang w:eastAsia="lt-LT"/>
              </w:rPr>
            </w:pPr>
            <w:r>
              <w:rPr>
                <w:szCs w:val="24"/>
                <w:lang w:eastAsia="lt-LT"/>
              </w:rPr>
              <w:t>□ netenkina</w:t>
            </w:r>
          </w:p>
        </w:tc>
      </w:tr>
      <w:tr w:rsidR="00C2318B" w14:paraId="0FFED186" w14:textId="77777777" w:rsidTr="00603F9B">
        <w:trPr>
          <w:trHeight w:val="1268"/>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A503A3" w14:textId="77777777" w:rsidR="00C2318B" w:rsidRDefault="00C2318B" w:rsidP="00C2318B">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960F9" w14:textId="77777777" w:rsidR="00C2318B" w:rsidRDefault="00C2318B" w:rsidP="00C2318B">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2BB7" w14:textId="405AF41D" w:rsidR="00C2318B" w:rsidRDefault="00DD6629" w:rsidP="00C2318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BDDAD"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419A7" w14:textId="77777777" w:rsidR="00C2318B" w:rsidRDefault="00C2318B" w:rsidP="00C2318B">
            <w:pPr>
              <w:suppressAutoHyphens/>
              <w:textAlignment w:val="baseline"/>
              <w:rPr>
                <w:szCs w:val="24"/>
                <w:lang w:eastAsia="lt-LT"/>
              </w:rPr>
            </w:pPr>
            <w:r>
              <w:rPr>
                <w:szCs w:val="24"/>
                <w:lang w:eastAsia="lt-LT"/>
              </w:rPr>
              <w:t>□ tenkina</w:t>
            </w:r>
          </w:p>
          <w:p w14:paraId="1AD8F369" w14:textId="77777777" w:rsidR="00C2318B" w:rsidRDefault="00C2318B" w:rsidP="00C2318B">
            <w:pPr>
              <w:suppressAutoHyphens/>
              <w:textAlignment w:val="baseline"/>
              <w:rPr>
                <w:szCs w:val="24"/>
                <w:lang w:eastAsia="lt-LT"/>
              </w:rPr>
            </w:pPr>
            <w:r>
              <w:rPr>
                <w:szCs w:val="24"/>
                <w:lang w:eastAsia="lt-LT"/>
              </w:rPr>
              <w:t>□ netenkina</w:t>
            </w:r>
          </w:p>
        </w:tc>
      </w:tr>
      <w:tr w:rsidR="00C2318B" w14:paraId="50F8200C"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8B502" w14:textId="77777777" w:rsidR="00C2318B" w:rsidRDefault="00C2318B" w:rsidP="00C2318B">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4D176" w14:textId="77777777" w:rsidR="00C2318B" w:rsidRDefault="00C2318B" w:rsidP="00C2318B">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47D80" w14:textId="57A53FCF" w:rsidR="00C2318B" w:rsidRPr="00745673" w:rsidRDefault="00DD6629" w:rsidP="00C2318B">
            <w:pPr>
              <w:keepNext/>
              <w:suppressAutoHyphens/>
              <w:textAlignment w:val="baseline"/>
              <w:rPr>
                <w:bCs/>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F650E" w14:textId="77777777" w:rsidR="00C2318B" w:rsidRDefault="00C2318B" w:rsidP="00C2318B">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47D7D" w14:textId="77777777" w:rsidR="00C2318B" w:rsidRDefault="00C2318B" w:rsidP="00C2318B">
            <w:pPr>
              <w:keepNext/>
              <w:suppressAutoHyphens/>
              <w:textAlignment w:val="baseline"/>
              <w:rPr>
                <w:szCs w:val="24"/>
                <w:lang w:eastAsia="lt-LT"/>
              </w:rPr>
            </w:pPr>
            <w:r>
              <w:rPr>
                <w:szCs w:val="24"/>
                <w:lang w:eastAsia="lt-LT"/>
              </w:rPr>
              <w:t>□ tenkina</w:t>
            </w:r>
          </w:p>
          <w:p w14:paraId="4D0EEF1E" w14:textId="77777777" w:rsidR="00C2318B" w:rsidRDefault="00C2318B" w:rsidP="00C2318B">
            <w:pPr>
              <w:keepNext/>
              <w:suppressAutoHyphens/>
              <w:textAlignment w:val="baseline"/>
              <w:rPr>
                <w:szCs w:val="24"/>
                <w:lang w:eastAsia="lt-LT"/>
              </w:rPr>
            </w:pPr>
            <w:r>
              <w:rPr>
                <w:szCs w:val="24"/>
                <w:lang w:eastAsia="lt-LT"/>
              </w:rPr>
              <w:t>□ netenkina</w:t>
            </w:r>
          </w:p>
        </w:tc>
      </w:tr>
      <w:tr w:rsidR="00C2318B" w14:paraId="79BDB6E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25781" w14:textId="77777777" w:rsidR="00C2318B" w:rsidRDefault="00C2318B" w:rsidP="00C2318B">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3E653" w14:textId="77777777" w:rsidR="00C2318B" w:rsidRDefault="00C2318B" w:rsidP="00C2318B">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DEA9" w14:textId="3073931F" w:rsidR="00C2318B" w:rsidRDefault="00DD6629" w:rsidP="00C2318B">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D170"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7993" w14:textId="77777777" w:rsidR="00C2318B" w:rsidRDefault="00C2318B" w:rsidP="00C2318B">
            <w:pPr>
              <w:suppressAutoHyphens/>
              <w:textAlignment w:val="baseline"/>
              <w:rPr>
                <w:szCs w:val="24"/>
                <w:lang w:eastAsia="lt-LT"/>
              </w:rPr>
            </w:pPr>
            <w:r>
              <w:rPr>
                <w:szCs w:val="24"/>
                <w:lang w:eastAsia="lt-LT"/>
              </w:rPr>
              <w:t>□ tenkina</w:t>
            </w:r>
          </w:p>
          <w:p w14:paraId="0C24C59C" w14:textId="77777777" w:rsidR="00C2318B" w:rsidRDefault="00C2318B" w:rsidP="00C2318B">
            <w:pPr>
              <w:suppressAutoHyphens/>
              <w:textAlignment w:val="baseline"/>
              <w:rPr>
                <w:szCs w:val="24"/>
                <w:lang w:eastAsia="lt-LT"/>
              </w:rPr>
            </w:pPr>
            <w:r>
              <w:rPr>
                <w:szCs w:val="24"/>
                <w:lang w:eastAsia="lt-LT"/>
              </w:rPr>
              <w:t>□ netenkina</w:t>
            </w:r>
          </w:p>
        </w:tc>
      </w:tr>
      <w:tr w:rsidR="00C2318B" w14:paraId="554BF4C7" w14:textId="77777777" w:rsidTr="00603F9B">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EB5D3" w14:textId="77777777" w:rsidR="00C2318B" w:rsidRDefault="00C2318B" w:rsidP="00C2318B">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24DDE" w14:textId="77777777" w:rsidR="00C2318B" w:rsidRDefault="00C2318B" w:rsidP="00C2318B">
            <w:pPr>
              <w:suppressAutoHyphens/>
              <w:textAlignment w:val="baseline"/>
            </w:pPr>
            <w:r>
              <w:rPr>
                <w:szCs w:val="24"/>
                <w:lang w:eastAsia="lt-LT"/>
              </w:rPr>
              <w:t>Kiti svarbūs kriterijai</w:t>
            </w:r>
          </w:p>
        </w:tc>
        <w:tc>
          <w:tcPr>
            <w:tcW w:w="4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24558" w14:textId="77777777" w:rsidR="00C2318B" w:rsidRDefault="00C2318B" w:rsidP="00C2318B">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B1903" w14:textId="77777777" w:rsidR="00C2318B" w:rsidRDefault="00C2318B" w:rsidP="00C2318B">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B4BFA" w14:textId="77777777" w:rsidR="00C2318B" w:rsidRDefault="00C2318B" w:rsidP="00C2318B">
            <w:pPr>
              <w:suppressAutoHyphens/>
              <w:textAlignment w:val="baseline"/>
              <w:rPr>
                <w:szCs w:val="24"/>
                <w:lang w:eastAsia="lt-LT"/>
              </w:rPr>
            </w:pPr>
            <w:r>
              <w:rPr>
                <w:szCs w:val="24"/>
                <w:lang w:eastAsia="lt-LT"/>
              </w:rPr>
              <w:t>□ tenkina</w:t>
            </w:r>
          </w:p>
          <w:p w14:paraId="24AE7F07" w14:textId="77777777" w:rsidR="00C2318B" w:rsidRDefault="00C2318B" w:rsidP="00C2318B">
            <w:pPr>
              <w:suppressAutoHyphens/>
              <w:textAlignment w:val="baseline"/>
              <w:rPr>
                <w:szCs w:val="24"/>
                <w:lang w:eastAsia="lt-LT"/>
              </w:rPr>
            </w:pPr>
            <w:r>
              <w:rPr>
                <w:szCs w:val="24"/>
                <w:lang w:eastAsia="lt-LT"/>
              </w:rPr>
              <w:t>□ netenkina</w:t>
            </w:r>
          </w:p>
        </w:tc>
      </w:tr>
    </w:tbl>
    <w:p w14:paraId="42118AD3" w14:textId="77777777" w:rsidR="00603F9B" w:rsidRDefault="00603F9B" w:rsidP="00AA663F">
      <w:pPr>
        <w:tabs>
          <w:tab w:val="left" w:pos="6237"/>
        </w:tabs>
        <w:suppressAutoHyphens/>
        <w:jc w:val="center"/>
        <w:textAlignment w:val="baseline"/>
        <w:rPr>
          <w:color w:val="000000"/>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74"/>
        <w:gridCol w:w="4805"/>
        <w:gridCol w:w="2450"/>
        <w:gridCol w:w="5717"/>
      </w:tblGrid>
      <w:tr w:rsidR="00603F9B" w14:paraId="4891AC21"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0A0F9108" w14:textId="77777777" w:rsidR="00603F9B" w:rsidRDefault="00603F9B" w:rsidP="00CE794F">
            <w:pPr>
              <w:suppressAutoHyphens/>
              <w:textAlignment w:val="baseline"/>
              <w:rPr>
                <w:szCs w:val="24"/>
                <w:lang w:eastAsia="lt-LT"/>
              </w:rPr>
            </w:pPr>
          </w:p>
          <w:p w14:paraId="123B9C74" w14:textId="77777777" w:rsidR="00603F9B" w:rsidRDefault="00603F9B" w:rsidP="00CE794F">
            <w:pPr>
              <w:suppressAutoHyphens/>
              <w:textAlignment w:val="baseline"/>
              <w:rPr>
                <w:szCs w:val="24"/>
                <w:lang w:eastAsia="lt-LT"/>
              </w:rPr>
            </w:pPr>
          </w:p>
          <w:p w14:paraId="6EBD0B32" w14:textId="77777777" w:rsidR="006A72E4" w:rsidRDefault="006A72E4" w:rsidP="00CE794F">
            <w:pPr>
              <w:suppressAutoHyphens/>
              <w:textAlignment w:val="baseline"/>
              <w:rPr>
                <w:szCs w:val="24"/>
                <w:lang w:eastAsia="lt-LT"/>
              </w:rPr>
            </w:pPr>
          </w:p>
          <w:p w14:paraId="13EDB8A1" w14:textId="2068C793" w:rsidR="00603F9B" w:rsidRDefault="00603F9B" w:rsidP="00CE794F">
            <w:pPr>
              <w:suppressAutoHyphens/>
              <w:textAlignment w:val="baseline"/>
              <w:rPr>
                <w:szCs w:val="24"/>
                <w:lang w:eastAsia="lt-LT"/>
              </w:rPr>
            </w:pPr>
            <w:r>
              <w:rPr>
                <w:szCs w:val="24"/>
                <w:lang w:eastAsia="lt-LT"/>
              </w:rPr>
              <w:t>Teisės akto projekto tiesioginis rengėjas:</w:t>
            </w:r>
          </w:p>
        </w:tc>
        <w:tc>
          <w:tcPr>
            <w:tcW w:w="4773" w:type="dxa"/>
            <w:tcBorders>
              <w:top w:val="nil"/>
              <w:left w:val="nil"/>
              <w:bottom w:val="nil"/>
              <w:right w:val="nil"/>
            </w:tcBorders>
            <w:tcMar>
              <w:top w:w="0" w:type="dxa"/>
              <w:left w:w="108" w:type="dxa"/>
              <w:bottom w:w="0" w:type="dxa"/>
              <w:right w:w="108" w:type="dxa"/>
            </w:tcMar>
          </w:tcPr>
          <w:p w14:paraId="5D53950C" w14:textId="77777777" w:rsidR="00603F9B" w:rsidRDefault="00603F9B" w:rsidP="00CE794F">
            <w:pPr>
              <w:suppressAutoHyphens/>
              <w:textAlignment w:val="baseline"/>
              <w:rPr>
                <w:szCs w:val="24"/>
                <w:lang w:eastAsia="lt-LT"/>
              </w:rPr>
            </w:pPr>
          </w:p>
          <w:p w14:paraId="6A89DB5A" w14:textId="77777777" w:rsidR="00603F9B" w:rsidRDefault="00603F9B" w:rsidP="00CE794F">
            <w:pPr>
              <w:suppressAutoHyphens/>
              <w:textAlignment w:val="baseline"/>
              <w:rPr>
                <w:szCs w:val="24"/>
                <w:lang w:eastAsia="lt-LT"/>
              </w:rPr>
            </w:pPr>
          </w:p>
          <w:p w14:paraId="32FBA5D9" w14:textId="77777777" w:rsidR="006A72E4" w:rsidRDefault="006A72E4" w:rsidP="00CE794F">
            <w:pPr>
              <w:suppressAutoHyphens/>
              <w:textAlignment w:val="baseline"/>
              <w:rPr>
                <w:szCs w:val="24"/>
                <w:lang w:eastAsia="lt-LT"/>
              </w:rPr>
            </w:pPr>
          </w:p>
          <w:p w14:paraId="45B0FE69" w14:textId="3A4EAFD2" w:rsidR="00603F9B" w:rsidRDefault="000846CC" w:rsidP="00CE794F">
            <w:pPr>
              <w:suppressAutoHyphens/>
              <w:textAlignment w:val="baseline"/>
              <w:rPr>
                <w:szCs w:val="24"/>
                <w:lang w:eastAsia="lt-LT"/>
              </w:rPr>
            </w:pPr>
            <w:r>
              <w:rPr>
                <w:szCs w:val="24"/>
                <w:lang w:eastAsia="lt-LT"/>
              </w:rPr>
              <w:t>Ekonominės plėtros ir investicijų skyriaus</w:t>
            </w:r>
          </w:p>
          <w:p w14:paraId="321CDF82" w14:textId="76EFBFF3" w:rsidR="00603F9B" w:rsidRDefault="00603F9B" w:rsidP="00CE794F">
            <w:pPr>
              <w:suppressAutoHyphens/>
              <w:textAlignment w:val="baseline"/>
              <w:rPr>
                <w:szCs w:val="24"/>
                <w:lang w:eastAsia="lt-LT"/>
              </w:rPr>
            </w:pPr>
            <w:r>
              <w:rPr>
                <w:szCs w:val="24"/>
                <w:lang w:eastAsia="lt-LT"/>
              </w:rPr>
              <w:t>vyr. specialist</w:t>
            </w:r>
            <w:r w:rsidR="000846CC">
              <w:rPr>
                <w:szCs w:val="24"/>
                <w:lang w:eastAsia="lt-LT"/>
              </w:rPr>
              <w:t>as</w:t>
            </w:r>
            <w:r>
              <w:rPr>
                <w:szCs w:val="24"/>
                <w:lang w:eastAsia="lt-LT"/>
              </w:rPr>
              <w:t xml:space="preserve">               </w:t>
            </w:r>
            <w:r w:rsidR="000846CC">
              <w:rPr>
                <w:szCs w:val="24"/>
                <w:lang w:eastAsia="lt-LT"/>
              </w:rPr>
              <w:t>Albertas Birmanas</w:t>
            </w:r>
          </w:p>
        </w:tc>
        <w:tc>
          <w:tcPr>
            <w:tcW w:w="2434" w:type="dxa"/>
            <w:tcBorders>
              <w:top w:val="nil"/>
              <w:left w:val="nil"/>
              <w:bottom w:val="nil"/>
              <w:right w:val="nil"/>
            </w:tcBorders>
            <w:tcMar>
              <w:top w:w="0" w:type="dxa"/>
              <w:left w:w="108" w:type="dxa"/>
              <w:bottom w:w="0" w:type="dxa"/>
              <w:right w:w="108" w:type="dxa"/>
            </w:tcMar>
          </w:tcPr>
          <w:p w14:paraId="18B73E25" w14:textId="77777777" w:rsidR="00603F9B" w:rsidRDefault="00603F9B" w:rsidP="00CE794F">
            <w:pPr>
              <w:suppressAutoHyphens/>
              <w:textAlignment w:val="baseline"/>
              <w:rPr>
                <w:szCs w:val="24"/>
                <w:lang w:eastAsia="lt-LT"/>
              </w:rPr>
            </w:pPr>
            <w:r>
              <w:rPr>
                <w:szCs w:val="24"/>
                <w:lang w:eastAsia="lt-LT"/>
              </w:rPr>
              <w:t xml:space="preserve">  </w:t>
            </w:r>
          </w:p>
          <w:p w14:paraId="48D7C298" w14:textId="77777777" w:rsidR="00603F9B" w:rsidRDefault="00603F9B" w:rsidP="00CE794F">
            <w:pPr>
              <w:suppressAutoHyphens/>
              <w:textAlignment w:val="baseline"/>
              <w:rPr>
                <w:szCs w:val="24"/>
                <w:lang w:eastAsia="lt-LT"/>
              </w:rPr>
            </w:pPr>
          </w:p>
          <w:p w14:paraId="1851210E" w14:textId="77777777" w:rsidR="00603F9B" w:rsidRDefault="00603F9B" w:rsidP="00CE794F">
            <w:pPr>
              <w:suppressAutoHyphens/>
              <w:textAlignment w:val="baseline"/>
              <w:rPr>
                <w:szCs w:val="24"/>
                <w:lang w:eastAsia="lt-LT"/>
              </w:rPr>
            </w:pPr>
          </w:p>
          <w:p w14:paraId="7B6DD5C6" w14:textId="77777777" w:rsidR="00603F9B" w:rsidRDefault="00603F9B" w:rsidP="00CE794F">
            <w:pPr>
              <w:suppressAutoHyphens/>
              <w:textAlignment w:val="baseline"/>
              <w:rPr>
                <w:szCs w:val="24"/>
                <w:lang w:eastAsia="lt-LT"/>
              </w:rPr>
            </w:pPr>
            <w:r>
              <w:rPr>
                <w:szCs w:val="24"/>
                <w:lang w:eastAsia="lt-LT"/>
              </w:rPr>
              <w:t>Teisės akto projekto   vertintojas:</w:t>
            </w:r>
          </w:p>
        </w:tc>
        <w:tc>
          <w:tcPr>
            <w:tcW w:w="5679" w:type="dxa"/>
            <w:tcBorders>
              <w:top w:val="nil"/>
              <w:left w:val="nil"/>
              <w:bottom w:val="nil"/>
              <w:right w:val="nil"/>
            </w:tcBorders>
            <w:tcMar>
              <w:top w:w="0" w:type="dxa"/>
              <w:left w:w="108" w:type="dxa"/>
              <w:bottom w:w="0" w:type="dxa"/>
              <w:right w:w="108" w:type="dxa"/>
            </w:tcMar>
          </w:tcPr>
          <w:p w14:paraId="3FAEF5E8" w14:textId="77777777" w:rsidR="00603F9B" w:rsidRDefault="00603F9B" w:rsidP="00CE794F">
            <w:pPr>
              <w:suppressAutoHyphens/>
              <w:textAlignment w:val="baseline"/>
              <w:rPr>
                <w:szCs w:val="24"/>
                <w:lang w:eastAsia="lt-LT"/>
              </w:rPr>
            </w:pPr>
          </w:p>
          <w:p w14:paraId="361C8B31" w14:textId="77777777" w:rsidR="00603F9B" w:rsidRDefault="00603F9B" w:rsidP="00CE794F">
            <w:pPr>
              <w:suppressAutoHyphens/>
              <w:textAlignment w:val="baseline"/>
              <w:rPr>
                <w:szCs w:val="24"/>
                <w:lang w:eastAsia="lt-LT"/>
              </w:rPr>
            </w:pPr>
          </w:p>
          <w:p w14:paraId="00149C57" w14:textId="77777777" w:rsidR="00603F9B" w:rsidRDefault="00603F9B" w:rsidP="00CE794F">
            <w:pPr>
              <w:suppressAutoHyphens/>
              <w:textAlignment w:val="baseline"/>
              <w:rPr>
                <w:szCs w:val="24"/>
                <w:lang w:eastAsia="lt-LT"/>
              </w:rPr>
            </w:pPr>
          </w:p>
          <w:p w14:paraId="31BE584C" w14:textId="77777777" w:rsidR="00603F9B" w:rsidRDefault="00603F9B" w:rsidP="00CE794F">
            <w:pPr>
              <w:suppressAutoHyphens/>
              <w:textAlignment w:val="baseline"/>
              <w:rPr>
                <w:szCs w:val="24"/>
                <w:lang w:eastAsia="lt-LT"/>
              </w:rPr>
            </w:pPr>
            <w:r>
              <w:rPr>
                <w:szCs w:val="24"/>
                <w:lang w:eastAsia="lt-LT"/>
              </w:rPr>
              <w:t>Už korupcijai atsparios</w:t>
            </w:r>
          </w:p>
          <w:p w14:paraId="6E4E3945" w14:textId="77777777" w:rsidR="00603F9B" w:rsidRDefault="00603F9B" w:rsidP="00CE794F">
            <w:pPr>
              <w:suppressAutoHyphens/>
              <w:textAlignment w:val="baseline"/>
              <w:rPr>
                <w:szCs w:val="24"/>
                <w:lang w:eastAsia="lt-LT"/>
              </w:rPr>
            </w:pPr>
            <w:r>
              <w:rPr>
                <w:szCs w:val="24"/>
                <w:lang w:eastAsia="lt-LT"/>
              </w:rPr>
              <w:t>aplinkos kūrimą atsakingas</w:t>
            </w:r>
          </w:p>
          <w:p w14:paraId="49F7F57E" w14:textId="77777777" w:rsidR="00603F9B" w:rsidRDefault="00603F9B" w:rsidP="00CE794F">
            <w:pPr>
              <w:suppressAutoHyphens/>
              <w:textAlignment w:val="baseline"/>
              <w:rPr>
                <w:szCs w:val="24"/>
                <w:lang w:eastAsia="lt-LT"/>
              </w:rPr>
            </w:pPr>
            <w:r>
              <w:rPr>
                <w:szCs w:val="24"/>
                <w:lang w:eastAsia="lt-LT"/>
              </w:rPr>
              <w:t>asmuo (Vyr. specialistė)               Edita Gumauskienė</w:t>
            </w:r>
          </w:p>
        </w:tc>
      </w:tr>
      <w:tr w:rsidR="00603F9B" w14:paraId="6A9F5EEF"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17854129"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hideMark/>
          </w:tcPr>
          <w:p w14:paraId="6E218D32"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c>
          <w:tcPr>
            <w:tcW w:w="2434" w:type="dxa"/>
            <w:tcBorders>
              <w:top w:val="nil"/>
              <w:left w:val="nil"/>
              <w:bottom w:val="nil"/>
              <w:right w:val="nil"/>
            </w:tcBorders>
            <w:tcMar>
              <w:top w:w="0" w:type="dxa"/>
              <w:left w:w="108" w:type="dxa"/>
              <w:bottom w:w="0" w:type="dxa"/>
              <w:right w:w="108" w:type="dxa"/>
            </w:tcMar>
          </w:tcPr>
          <w:p w14:paraId="1832A610"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hideMark/>
          </w:tcPr>
          <w:p w14:paraId="6A1960B1" w14:textId="77777777" w:rsidR="00603F9B" w:rsidRDefault="00603F9B" w:rsidP="00CE794F">
            <w:pPr>
              <w:suppressAutoHyphens/>
              <w:ind w:left="-11" w:firstLine="11"/>
              <w:textAlignment w:val="baseline"/>
              <w:rPr>
                <w:szCs w:val="24"/>
                <w:lang w:eastAsia="lt-LT"/>
              </w:rPr>
            </w:pPr>
            <w:r>
              <w:rPr>
                <w:szCs w:val="24"/>
                <w:lang w:eastAsia="lt-LT"/>
              </w:rPr>
              <w:t>(pareigos)                                       (vardas ir pavardė)</w:t>
            </w:r>
          </w:p>
        </w:tc>
      </w:tr>
      <w:tr w:rsidR="00603F9B" w14:paraId="7E8A30E0" w14:textId="77777777" w:rsidTr="00CE794F">
        <w:trPr>
          <w:trHeight w:val="23"/>
        </w:trPr>
        <w:tc>
          <w:tcPr>
            <w:tcW w:w="2457" w:type="dxa"/>
            <w:tcBorders>
              <w:top w:val="nil"/>
              <w:left w:val="nil"/>
              <w:bottom w:val="nil"/>
              <w:right w:val="nil"/>
            </w:tcBorders>
            <w:tcMar>
              <w:top w:w="0" w:type="dxa"/>
              <w:left w:w="108" w:type="dxa"/>
              <w:bottom w:w="0" w:type="dxa"/>
              <w:right w:w="108" w:type="dxa"/>
            </w:tcMar>
          </w:tcPr>
          <w:p w14:paraId="7F09E198"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39207E34" w14:textId="77777777" w:rsidR="00603F9B" w:rsidRDefault="00603F9B" w:rsidP="00CE794F">
            <w:pPr>
              <w:suppressAutoHyphens/>
              <w:textAlignment w:val="baseline"/>
              <w:rPr>
                <w:szCs w:val="24"/>
                <w:lang w:eastAsia="lt-LT"/>
              </w:rPr>
            </w:pPr>
            <w:r>
              <w:rPr>
                <w:szCs w:val="24"/>
                <w:lang w:eastAsia="lt-LT"/>
              </w:rPr>
              <w:t xml:space="preserve">                                                 </w:t>
            </w:r>
          </w:p>
        </w:tc>
        <w:tc>
          <w:tcPr>
            <w:tcW w:w="2434" w:type="dxa"/>
            <w:tcBorders>
              <w:top w:val="nil"/>
              <w:left w:val="nil"/>
              <w:bottom w:val="nil"/>
              <w:right w:val="nil"/>
            </w:tcBorders>
            <w:tcMar>
              <w:top w:w="0" w:type="dxa"/>
              <w:left w:w="108" w:type="dxa"/>
              <w:bottom w:w="0" w:type="dxa"/>
              <w:right w:w="108" w:type="dxa"/>
            </w:tcMar>
          </w:tcPr>
          <w:p w14:paraId="2E965FA4"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59DFECBF" w14:textId="798870FE" w:rsidR="00603F9B" w:rsidRDefault="00603F9B" w:rsidP="00CE794F">
            <w:pPr>
              <w:tabs>
                <w:tab w:val="left" w:pos="3720"/>
              </w:tabs>
              <w:suppressAutoHyphens/>
              <w:ind w:left="-11" w:firstLine="11"/>
              <w:textAlignment w:val="baseline"/>
              <w:rPr>
                <w:szCs w:val="24"/>
                <w:lang w:eastAsia="lt-LT"/>
              </w:rPr>
            </w:pPr>
            <w:r>
              <w:rPr>
                <w:szCs w:val="24"/>
                <w:lang w:eastAsia="lt-LT"/>
              </w:rPr>
              <w:tab/>
              <w:t>202</w:t>
            </w:r>
            <w:r w:rsidR="000846CC">
              <w:rPr>
                <w:szCs w:val="24"/>
                <w:lang w:eastAsia="lt-LT"/>
              </w:rPr>
              <w:t>6</w:t>
            </w:r>
            <w:r>
              <w:rPr>
                <w:szCs w:val="24"/>
                <w:lang w:eastAsia="lt-LT"/>
              </w:rPr>
              <w:t>-</w:t>
            </w:r>
            <w:r w:rsidR="000846CC">
              <w:rPr>
                <w:szCs w:val="24"/>
                <w:lang w:eastAsia="lt-LT"/>
              </w:rPr>
              <w:t>0</w:t>
            </w:r>
            <w:r w:rsidR="00691FEA">
              <w:rPr>
                <w:szCs w:val="24"/>
                <w:lang w:eastAsia="lt-LT"/>
              </w:rPr>
              <w:t>6</w:t>
            </w:r>
            <w:r>
              <w:rPr>
                <w:szCs w:val="24"/>
                <w:lang w:eastAsia="lt-LT"/>
              </w:rPr>
              <w:t>-</w:t>
            </w:r>
            <w:r w:rsidR="00D44195">
              <w:rPr>
                <w:szCs w:val="24"/>
                <w:lang w:eastAsia="lt-LT"/>
              </w:rPr>
              <w:t>0</w:t>
            </w:r>
            <w:r w:rsidR="00691FEA">
              <w:rPr>
                <w:szCs w:val="24"/>
                <w:lang w:eastAsia="lt-LT"/>
              </w:rPr>
              <w:t>4</w:t>
            </w:r>
          </w:p>
        </w:tc>
      </w:tr>
      <w:tr w:rsidR="00603F9B" w14:paraId="21FD34A2" w14:textId="77777777" w:rsidTr="00CE794F">
        <w:trPr>
          <w:trHeight w:val="555"/>
        </w:trPr>
        <w:tc>
          <w:tcPr>
            <w:tcW w:w="2457" w:type="dxa"/>
            <w:tcBorders>
              <w:top w:val="nil"/>
              <w:left w:val="nil"/>
              <w:bottom w:val="nil"/>
              <w:right w:val="nil"/>
            </w:tcBorders>
            <w:tcMar>
              <w:top w:w="0" w:type="dxa"/>
              <w:left w:w="108" w:type="dxa"/>
              <w:bottom w:w="0" w:type="dxa"/>
              <w:right w:w="108" w:type="dxa"/>
            </w:tcMar>
          </w:tcPr>
          <w:p w14:paraId="16820B3F" w14:textId="77777777" w:rsidR="00603F9B" w:rsidRDefault="00603F9B" w:rsidP="00CE794F">
            <w:pPr>
              <w:suppressAutoHyphens/>
              <w:textAlignment w:val="baseline"/>
              <w:rPr>
                <w:szCs w:val="24"/>
                <w:lang w:eastAsia="lt-LT"/>
              </w:rPr>
            </w:pPr>
          </w:p>
        </w:tc>
        <w:tc>
          <w:tcPr>
            <w:tcW w:w="4773" w:type="dxa"/>
            <w:tcBorders>
              <w:top w:val="nil"/>
              <w:left w:val="nil"/>
              <w:bottom w:val="nil"/>
              <w:right w:val="nil"/>
            </w:tcBorders>
            <w:tcMar>
              <w:top w:w="0" w:type="dxa"/>
              <w:left w:w="108" w:type="dxa"/>
              <w:bottom w:w="0" w:type="dxa"/>
              <w:right w:w="108" w:type="dxa"/>
            </w:tcMar>
          </w:tcPr>
          <w:p w14:paraId="15F62BC2" w14:textId="77777777" w:rsidR="00603F9B" w:rsidRDefault="00603F9B" w:rsidP="00CE794F">
            <w:pPr>
              <w:suppressAutoHyphens/>
              <w:ind w:left="-11" w:firstLine="11"/>
              <w:textAlignment w:val="baseline"/>
              <w:rPr>
                <w:szCs w:val="24"/>
                <w:lang w:eastAsia="lt-LT"/>
              </w:rPr>
            </w:pPr>
            <w:r>
              <w:rPr>
                <w:szCs w:val="24"/>
                <w:lang w:eastAsia="lt-LT"/>
              </w:rPr>
              <w:t>(parašas)                                      (data)</w:t>
            </w:r>
          </w:p>
        </w:tc>
        <w:tc>
          <w:tcPr>
            <w:tcW w:w="2434" w:type="dxa"/>
            <w:tcBorders>
              <w:top w:val="nil"/>
              <w:left w:val="nil"/>
              <w:bottom w:val="nil"/>
              <w:right w:val="nil"/>
            </w:tcBorders>
            <w:tcMar>
              <w:top w:w="0" w:type="dxa"/>
              <w:left w:w="108" w:type="dxa"/>
              <w:bottom w:w="0" w:type="dxa"/>
              <w:right w:w="108" w:type="dxa"/>
            </w:tcMar>
          </w:tcPr>
          <w:p w14:paraId="1FF969FA" w14:textId="77777777" w:rsidR="00603F9B" w:rsidRDefault="00603F9B" w:rsidP="00CE794F">
            <w:pPr>
              <w:suppressAutoHyphens/>
              <w:textAlignment w:val="baseline"/>
              <w:rPr>
                <w:szCs w:val="24"/>
                <w:lang w:eastAsia="lt-LT"/>
              </w:rPr>
            </w:pPr>
          </w:p>
        </w:tc>
        <w:tc>
          <w:tcPr>
            <w:tcW w:w="5679" w:type="dxa"/>
            <w:tcBorders>
              <w:top w:val="nil"/>
              <w:left w:val="nil"/>
              <w:bottom w:val="nil"/>
              <w:right w:val="nil"/>
            </w:tcBorders>
            <w:tcMar>
              <w:top w:w="0" w:type="dxa"/>
              <w:left w:w="108" w:type="dxa"/>
              <w:bottom w:w="0" w:type="dxa"/>
              <w:right w:w="108" w:type="dxa"/>
            </w:tcMar>
          </w:tcPr>
          <w:p w14:paraId="3E634DA6" w14:textId="77777777" w:rsidR="00603F9B" w:rsidRDefault="00603F9B" w:rsidP="00CE794F">
            <w:pPr>
              <w:suppressAutoHyphens/>
              <w:ind w:left="-11" w:firstLine="64"/>
              <w:textAlignment w:val="baseline"/>
              <w:rPr>
                <w:szCs w:val="24"/>
                <w:lang w:eastAsia="lt-LT"/>
              </w:rPr>
            </w:pPr>
            <w:r>
              <w:rPr>
                <w:szCs w:val="24"/>
                <w:lang w:eastAsia="lt-LT"/>
              </w:rPr>
              <w:t>(parašas)                                                     (data)</w:t>
            </w:r>
          </w:p>
          <w:p w14:paraId="02A6AB21" w14:textId="77777777" w:rsidR="00603F9B" w:rsidRDefault="00603F9B" w:rsidP="00CE794F">
            <w:pPr>
              <w:suppressAutoHyphens/>
              <w:ind w:left="-11" w:firstLine="64"/>
              <w:textAlignment w:val="baseline"/>
              <w:rPr>
                <w:szCs w:val="24"/>
                <w:lang w:eastAsia="lt-LT"/>
              </w:rPr>
            </w:pPr>
          </w:p>
          <w:p w14:paraId="4EFFD1F3" w14:textId="77777777" w:rsidR="00603F9B" w:rsidRDefault="00603F9B" w:rsidP="00CE794F">
            <w:pPr>
              <w:suppressAutoHyphens/>
              <w:ind w:left="-11" w:firstLine="64"/>
              <w:textAlignment w:val="baseline"/>
              <w:rPr>
                <w:szCs w:val="24"/>
                <w:lang w:eastAsia="lt-LT"/>
              </w:rPr>
            </w:pPr>
          </w:p>
          <w:p w14:paraId="472643A0" w14:textId="77777777" w:rsidR="00603F9B" w:rsidRDefault="00603F9B" w:rsidP="00CE794F">
            <w:pPr>
              <w:suppressAutoHyphens/>
              <w:ind w:left="-11" w:firstLine="64"/>
              <w:textAlignment w:val="baseline"/>
              <w:rPr>
                <w:szCs w:val="24"/>
                <w:lang w:eastAsia="lt-LT"/>
              </w:rPr>
            </w:pPr>
          </w:p>
        </w:tc>
      </w:tr>
    </w:tbl>
    <w:p w14:paraId="7CD97CF8" w14:textId="77777777" w:rsidR="00603F9B" w:rsidRDefault="00603F9B" w:rsidP="00603F9B">
      <w:pPr>
        <w:tabs>
          <w:tab w:val="left" w:pos="6237"/>
        </w:tabs>
        <w:suppressAutoHyphens/>
        <w:textAlignment w:val="baseline"/>
        <w:rPr>
          <w:color w:val="000000"/>
          <w:szCs w:val="24"/>
          <w:lang w:eastAsia="lt-LT"/>
        </w:rPr>
      </w:pPr>
    </w:p>
    <w:p w14:paraId="70BFC2A4" w14:textId="1A5D0019" w:rsidR="00AA663F" w:rsidRPr="001F5FF7" w:rsidRDefault="00AA663F" w:rsidP="00AA663F">
      <w:pPr>
        <w:tabs>
          <w:tab w:val="left" w:pos="6237"/>
        </w:tabs>
        <w:suppressAutoHyphens/>
        <w:jc w:val="center"/>
        <w:textAlignment w:val="baseline"/>
      </w:pPr>
      <w:r>
        <w:rPr>
          <w:color w:val="000000"/>
          <w:szCs w:val="24"/>
          <w:lang w:eastAsia="lt-LT"/>
        </w:rPr>
        <w:t>________________________</w:t>
      </w:r>
    </w:p>
    <w:p w14:paraId="4EED5060" w14:textId="1276B55A" w:rsidR="00DA6B3E" w:rsidRDefault="00DA6B3E"/>
    <w:sectPr w:rsidR="00DA6B3E" w:rsidSect="00AA663F">
      <w:headerReference w:type="even" r:id="rId7"/>
      <w:headerReference w:type="default" r:id="rId8"/>
      <w:pgSz w:w="16838" w:h="11906" w:orient="landscape" w:code="9"/>
      <w:pgMar w:top="1418" w:right="1077" w:bottom="567"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D29E" w14:textId="77777777" w:rsidR="00E96DD4" w:rsidRDefault="00E96DD4">
      <w:r>
        <w:separator/>
      </w:r>
    </w:p>
  </w:endnote>
  <w:endnote w:type="continuationSeparator" w:id="0">
    <w:p w14:paraId="26FCF46C" w14:textId="77777777" w:rsidR="00E96DD4" w:rsidRDefault="00E9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6C40" w14:textId="77777777" w:rsidR="00E96DD4" w:rsidRDefault="00E96DD4">
      <w:r>
        <w:separator/>
      </w:r>
    </w:p>
  </w:footnote>
  <w:footnote w:type="continuationSeparator" w:id="0">
    <w:p w14:paraId="66579E94" w14:textId="77777777" w:rsidR="00E96DD4" w:rsidRDefault="00E96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F1E9" w14:textId="77777777" w:rsidR="00AA663F" w:rsidRDefault="00AA663F">
    <w:pPr>
      <w:framePr w:wrap="auto" w:vAnchor="text" w:hAnchor="margin" w:xAlign="center" w:y="1"/>
      <w:tabs>
        <w:tab w:val="center" w:pos="4153"/>
        <w:tab w:val="right" w:pos="8306"/>
      </w:tabs>
      <w:rPr>
        <w:lang w:eastAsia="lt-LT"/>
      </w:rPr>
    </w:pPr>
  </w:p>
  <w:p w14:paraId="5E3F3383" w14:textId="77777777" w:rsidR="00AA663F" w:rsidRDefault="00AA663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9EF7" w14:textId="77777777" w:rsidR="00AA663F" w:rsidRDefault="00AA663F">
    <w:pPr>
      <w:pStyle w:val="Antrats"/>
      <w:jc w:val="center"/>
    </w:pPr>
    <w:r>
      <w:fldChar w:fldCharType="begin"/>
    </w:r>
    <w:r>
      <w:instrText>PAGE   \* MERGEFORMAT</w:instrText>
    </w:r>
    <w:r>
      <w:fldChar w:fldCharType="separate"/>
    </w:r>
    <w:r>
      <w:t>5</w:t>
    </w:r>
    <w:r>
      <w:fldChar w:fldCharType="end"/>
    </w:r>
  </w:p>
  <w:p w14:paraId="770961EA" w14:textId="77777777" w:rsidR="00AA663F" w:rsidRDefault="00AA66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3F"/>
    <w:rsid w:val="000311FB"/>
    <w:rsid w:val="000846CC"/>
    <w:rsid w:val="000C036B"/>
    <w:rsid w:val="001327EA"/>
    <w:rsid w:val="00173BCB"/>
    <w:rsid w:val="001A444B"/>
    <w:rsid w:val="001C75FB"/>
    <w:rsid w:val="001E7A41"/>
    <w:rsid w:val="00396971"/>
    <w:rsid w:val="003F49A9"/>
    <w:rsid w:val="00460BF9"/>
    <w:rsid w:val="004A5224"/>
    <w:rsid w:val="004A7B4C"/>
    <w:rsid w:val="005E6098"/>
    <w:rsid w:val="00603F9B"/>
    <w:rsid w:val="00666578"/>
    <w:rsid w:val="00691FEA"/>
    <w:rsid w:val="006A72E4"/>
    <w:rsid w:val="008B1AB3"/>
    <w:rsid w:val="008B7A14"/>
    <w:rsid w:val="00914D0C"/>
    <w:rsid w:val="00983C26"/>
    <w:rsid w:val="009B4BB5"/>
    <w:rsid w:val="009C12CA"/>
    <w:rsid w:val="00AA663F"/>
    <w:rsid w:val="00B205E2"/>
    <w:rsid w:val="00B5280B"/>
    <w:rsid w:val="00BB7F08"/>
    <w:rsid w:val="00BC4B1A"/>
    <w:rsid w:val="00BD25CD"/>
    <w:rsid w:val="00C059B7"/>
    <w:rsid w:val="00C2318B"/>
    <w:rsid w:val="00C417F7"/>
    <w:rsid w:val="00C46746"/>
    <w:rsid w:val="00C5208A"/>
    <w:rsid w:val="00C77408"/>
    <w:rsid w:val="00CE78ED"/>
    <w:rsid w:val="00D44195"/>
    <w:rsid w:val="00D85742"/>
    <w:rsid w:val="00D97377"/>
    <w:rsid w:val="00DA6B3E"/>
    <w:rsid w:val="00DD6629"/>
    <w:rsid w:val="00E82B6E"/>
    <w:rsid w:val="00E96DD4"/>
    <w:rsid w:val="00EB3FB6"/>
    <w:rsid w:val="00EF21CE"/>
    <w:rsid w:val="00F85253"/>
    <w:rsid w:val="00FA084E"/>
    <w:rsid w:val="00FB5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5F1"/>
  <w15:chartTrackingRefBased/>
  <w15:docId w15:val="{72FDD2BE-B2DF-4F1A-B262-8C9E757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63F"/>
    <w:pPr>
      <w:spacing w:after="0" w:line="240" w:lineRule="auto"/>
    </w:pPr>
    <w:rPr>
      <w:rFonts w:eastAsia="Times New Roman" w:cs="Times New Roman"/>
      <w:szCs w:val="20"/>
    </w:rPr>
  </w:style>
  <w:style w:type="paragraph" w:styleId="Antrat1">
    <w:name w:val="heading 1"/>
    <w:basedOn w:val="prastasis"/>
    <w:next w:val="prastasis"/>
    <w:link w:val="Antrat1Diagrama"/>
    <w:uiPriority w:val="9"/>
    <w:qFormat/>
    <w:rsid w:val="00AA663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663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663F"/>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663F"/>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Antrat5">
    <w:name w:val="heading 5"/>
    <w:basedOn w:val="prastasis"/>
    <w:next w:val="prastasis"/>
    <w:link w:val="Antrat5Diagrama"/>
    <w:uiPriority w:val="9"/>
    <w:semiHidden/>
    <w:unhideWhenUsed/>
    <w:qFormat/>
    <w:rsid w:val="00AA663F"/>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Antrat6">
    <w:name w:val="heading 6"/>
    <w:basedOn w:val="prastasis"/>
    <w:next w:val="prastasis"/>
    <w:link w:val="Antrat6Diagrama"/>
    <w:uiPriority w:val="9"/>
    <w:semiHidden/>
    <w:unhideWhenUsed/>
    <w:qFormat/>
    <w:rsid w:val="00AA663F"/>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AA663F"/>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AA663F"/>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AA663F"/>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66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66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663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663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663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A663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663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663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663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663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66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663F"/>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663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663F"/>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AA663F"/>
    <w:rPr>
      <w:i/>
      <w:iCs/>
      <w:color w:val="404040" w:themeColor="text1" w:themeTint="BF"/>
    </w:rPr>
  </w:style>
  <w:style w:type="paragraph" w:styleId="Sraopastraipa">
    <w:name w:val="List Paragraph"/>
    <w:basedOn w:val="prastasis"/>
    <w:uiPriority w:val="34"/>
    <w:qFormat/>
    <w:rsid w:val="00AA663F"/>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AA663F"/>
    <w:rPr>
      <w:i/>
      <w:iCs/>
      <w:color w:val="2F5496" w:themeColor="accent1" w:themeShade="BF"/>
    </w:rPr>
  </w:style>
  <w:style w:type="paragraph" w:styleId="Iskirtacitata">
    <w:name w:val="Intense Quote"/>
    <w:basedOn w:val="prastasis"/>
    <w:next w:val="prastasis"/>
    <w:link w:val="IskirtacitataDiagrama"/>
    <w:uiPriority w:val="30"/>
    <w:qFormat/>
    <w:rsid w:val="00AA66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skirtacitataDiagrama">
    <w:name w:val="Išskirta citata Diagrama"/>
    <w:basedOn w:val="Numatytasispastraiposriftas"/>
    <w:link w:val="Iskirtacitata"/>
    <w:uiPriority w:val="30"/>
    <w:rsid w:val="00AA663F"/>
    <w:rPr>
      <w:i/>
      <w:iCs/>
      <w:color w:val="2F5496" w:themeColor="accent1" w:themeShade="BF"/>
    </w:rPr>
  </w:style>
  <w:style w:type="character" w:styleId="Rykinuoroda">
    <w:name w:val="Intense Reference"/>
    <w:basedOn w:val="Numatytasispastraiposriftas"/>
    <w:uiPriority w:val="32"/>
    <w:qFormat/>
    <w:rsid w:val="00AA663F"/>
    <w:rPr>
      <w:b/>
      <w:bCs/>
      <w:smallCaps/>
      <w:color w:val="2F5496" w:themeColor="accent1" w:themeShade="BF"/>
      <w:spacing w:val="5"/>
    </w:rPr>
  </w:style>
  <w:style w:type="paragraph" w:styleId="Antrats">
    <w:name w:val="header"/>
    <w:basedOn w:val="prastasis"/>
    <w:link w:val="AntratsDiagrama"/>
    <w:uiPriority w:val="99"/>
    <w:unhideWhenUsed/>
    <w:rsid w:val="00AA663F"/>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A663F"/>
    <w:rPr>
      <w:rFonts w:asciiTheme="minorHAnsi" w:eastAsiaTheme="minorEastAsia" w:hAnsiTheme="minorHAnsi" w:cs="Times New Roman"/>
      <w:sz w:val="22"/>
      <w:lang w:eastAsia="lt-LT"/>
    </w:rPr>
  </w:style>
  <w:style w:type="character" w:styleId="Hipersaitas">
    <w:name w:val="Hyperlink"/>
    <w:basedOn w:val="Numatytasispastraiposriftas"/>
    <w:uiPriority w:val="99"/>
    <w:unhideWhenUsed/>
    <w:rsid w:val="00691FEA"/>
    <w:rPr>
      <w:color w:val="0563C1" w:themeColor="hyperlink"/>
      <w:u w:val="single"/>
    </w:rPr>
  </w:style>
  <w:style w:type="character" w:styleId="Neapdorotaspaminjimas">
    <w:name w:val="Unresolved Mention"/>
    <w:basedOn w:val="Numatytasispastraiposriftas"/>
    <w:uiPriority w:val="99"/>
    <w:semiHidden/>
    <w:unhideWhenUsed/>
    <w:rsid w:val="0069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bertas.Birmanas@kalvarija.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5</Pages>
  <Words>4873</Words>
  <Characters>2779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Gumauskienė</dc:creator>
  <cp:keywords/>
  <dc:description/>
  <cp:lastModifiedBy>Edita Gumauskienė</cp:lastModifiedBy>
  <cp:revision>18</cp:revision>
  <dcterms:created xsi:type="dcterms:W3CDTF">2025-10-02T11:21:00Z</dcterms:created>
  <dcterms:modified xsi:type="dcterms:W3CDTF">2026-06-04T13:18:00Z</dcterms:modified>
</cp:coreProperties>
</file>